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C4CA" w14:textId="485F5271" w:rsidR="001D7734" w:rsidRPr="008029EA" w:rsidRDefault="001D7734" w:rsidP="001D7734">
      <w:pPr>
        <w:pStyle w:val="CRCoverPage"/>
        <w:tabs>
          <w:tab w:val="right" w:pos="9639"/>
        </w:tabs>
        <w:spacing w:after="0"/>
        <w:rPr>
          <w:b/>
          <w:noProof/>
          <w:sz w:val="24"/>
        </w:rPr>
      </w:pPr>
      <w:bookmarkStart w:id="0" w:name="_Toc193024528"/>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62370A">
        <w:rPr>
          <w:b/>
          <w:noProof/>
          <w:sz w:val="24"/>
        </w:rPr>
        <w:t>10218</w:t>
      </w:r>
    </w:p>
    <w:p w14:paraId="68255671" w14:textId="49BF7D13" w:rsidR="001D7734" w:rsidRPr="008029EA" w:rsidRDefault="001D7734" w:rsidP="001D7734">
      <w:pPr>
        <w:pStyle w:val="CRCoverPage"/>
        <w:outlineLvl w:val="0"/>
        <w:rPr>
          <w:b/>
          <w:noProof/>
          <w:sz w:val="24"/>
        </w:rPr>
      </w:pPr>
      <w:r>
        <w:rPr>
          <w:b/>
          <w:noProof/>
          <w:sz w:val="24"/>
          <w:lang w:eastAsia="zh-CN"/>
        </w:rPr>
        <w:t>Orlando, USA</w:t>
      </w:r>
      <w:r w:rsidRPr="008029EA">
        <w:rPr>
          <w:b/>
          <w:noProof/>
          <w:sz w:val="24"/>
        </w:rPr>
        <w:t xml:space="preserve">, </w:t>
      </w:r>
      <w:r w:rsidR="00225875">
        <w:fldChar w:fldCharType="begin"/>
      </w:r>
      <w:r w:rsidR="00225875">
        <w:instrText xml:space="preserve"> DOCPROPERTY  StartDate  \* MERGEFORMAT </w:instrText>
      </w:r>
      <w:r w:rsidR="00225875">
        <w:fldChar w:fldCharType="separate"/>
      </w:r>
      <w:r w:rsidRPr="008029EA">
        <w:rPr>
          <w:b/>
          <w:noProof/>
          <w:sz w:val="24"/>
        </w:rPr>
        <w:t xml:space="preserve"> </w:t>
      </w:r>
      <w:r w:rsidR="00225875">
        <w:rPr>
          <w:b/>
          <w:noProof/>
          <w:sz w:val="24"/>
        </w:rPr>
        <w:fldChar w:fldCharType="end"/>
      </w:r>
      <w:r w:rsidRPr="008029EA">
        <w:rPr>
          <w:b/>
          <w:noProof/>
          <w:sz w:val="24"/>
        </w:rPr>
        <w:t>1</w:t>
      </w:r>
      <w:r>
        <w:rPr>
          <w:b/>
          <w:noProof/>
          <w:sz w:val="24"/>
        </w:rPr>
        <w:t>8</w:t>
      </w:r>
      <w:r w:rsidR="006F4F44" w:rsidRPr="006F4F44">
        <w:rPr>
          <w:rFonts w:hint="eastAsia"/>
          <w:b/>
          <w:noProof/>
          <w:sz w:val="24"/>
          <w:vertAlign w:val="superscript"/>
          <w:lang w:eastAsia="zh-CN"/>
        </w:rPr>
        <w:t>t</w:t>
      </w:r>
      <w:r w:rsidR="006F4F44" w:rsidRPr="006F4F44">
        <w:rPr>
          <w:b/>
          <w:noProof/>
          <w:sz w:val="24"/>
          <w:vertAlign w:val="superscript"/>
          <w:lang w:eastAsia="zh-CN"/>
        </w:rPr>
        <w:t>h</w:t>
      </w:r>
      <w:r w:rsidRPr="008029EA">
        <w:rPr>
          <w:b/>
          <w:noProof/>
          <w:sz w:val="24"/>
        </w:rPr>
        <w:t xml:space="preserve"> – </w:t>
      </w:r>
      <w:r>
        <w:rPr>
          <w:b/>
          <w:noProof/>
          <w:sz w:val="24"/>
        </w:rPr>
        <w:t>22</w:t>
      </w:r>
      <w:r w:rsidR="006F4F44" w:rsidRPr="006F4F44">
        <w:rPr>
          <w:b/>
          <w:noProof/>
          <w:sz w:val="24"/>
          <w:vertAlign w:val="superscript"/>
        </w:rPr>
        <w:t>nd</w:t>
      </w:r>
      <w:r w:rsidRPr="008029EA">
        <w:rPr>
          <w:b/>
          <w:noProof/>
          <w:sz w:val="24"/>
        </w:rPr>
        <w:t xml:space="preserve"> </w:t>
      </w:r>
      <w:r>
        <w:rPr>
          <w:b/>
          <w:noProof/>
          <w:sz w:val="24"/>
        </w:rPr>
        <w:t>November</w:t>
      </w:r>
      <w:r w:rsidRPr="008029EA">
        <w:rPr>
          <w:b/>
          <w:noProof/>
          <w:sz w:val="24"/>
        </w:rPr>
        <w:t>, 2024</w:t>
      </w:r>
    </w:p>
    <w:p w14:paraId="68A217B4" w14:textId="77777777" w:rsidR="00505E15" w:rsidRPr="0062079E" w:rsidRDefault="007B4780" w:rsidP="00C93588">
      <w:pPr>
        <w:pStyle w:val="a5"/>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5CEDEFE"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D73907" w:rsidRPr="00D73907">
        <w:rPr>
          <w:rFonts w:ascii="Arial" w:hAnsi="Arial"/>
          <w:b/>
          <w:sz w:val="24"/>
          <w:lang w:val="fr-CA"/>
        </w:rPr>
        <w:t>7.</w:t>
      </w:r>
      <w:r w:rsidR="007A500A">
        <w:rPr>
          <w:rFonts w:ascii="Arial" w:hAnsi="Arial"/>
          <w:b/>
          <w:sz w:val="24"/>
          <w:lang w:val="fr-CA"/>
        </w:rPr>
        <w:t>1</w:t>
      </w:r>
      <w:r w:rsidR="00D73907" w:rsidRPr="00D73907">
        <w:rPr>
          <w:rFonts w:ascii="Arial" w:hAnsi="Arial"/>
          <w:b/>
          <w:sz w:val="24"/>
          <w:lang w:val="fr-CA"/>
        </w:rPr>
        <w:t>.3</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C61F54C"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26537" w:rsidRPr="00726537">
        <w:rPr>
          <w:rFonts w:ascii="Arial" w:hAnsi="Arial"/>
          <w:b/>
          <w:sz w:val="24"/>
        </w:rPr>
        <w:t xml:space="preserve">Discussion on the </w:t>
      </w:r>
      <w:r w:rsidR="00064A56">
        <w:rPr>
          <w:rFonts w:ascii="Arial" w:hAnsi="Arial"/>
          <w:b/>
          <w:sz w:val="24"/>
        </w:rPr>
        <w:t xml:space="preserve">issues in </w:t>
      </w:r>
      <w:r w:rsidR="00726537" w:rsidRPr="00726537">
        <w:rPr>
          <w:rFonts w:ascii="Arial" w:hAnsi="Arial"/>
          <w:b/>
          <w:sz w:val="24"/>
        </w:rPr>
        <w:t>GAD in SLPP</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995F11C" w14:textId="397AD5DD" w:rsidR="00E252F3" w:rsidRPr="009A7594" w:rsidRDefault="009A7594" w:rsidP="00DD670D">
      <w:pPr>
        <w:spacing w:before="100" w:beforeAutospacing="1" w:after="100" w:afterAutospacing="1"/>
        <w:jc w:val="both"/>
        <w:rPr>
          <w:color w:val="000000"/>
        </w:rPr>
      </w:pPr>
      <w:r>
        <w:rPr>
          <w:rFonts w:hint="eastAsia"/>
          <w:color w:val="000000"/>
        </w:rPr>
        <w:t>W</w:t>
      </w:r>
      <w:r>
        <w:rPr>
          <w:color w:val="000000"/>
        </w:rPr>
        <w:t xml:space="preserve">ith the SLPP message </w:t>
      </w:r>
      <w:r>
        <w:rPr>
          <w:i/>
          <w:iCs/>
          <w:color w:val="000000"/>
        </w:rPr>
        <w:t>ProvideLocationInformation</w:t>
      </w:r>
      <w:r>
        <w:rPr>
          <w:color w:val="000000"/>
        </w:rPr>
        <w:t>, the UE is allowed to provide location estimate, range and/or direction, velocity estimate, and relative location estimate. The ASN1 encoding has been provided for these location results. In this paper, we discuss on the potential issues with these fields and their descriptions.</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1" w:name="OLE_LINK1"/>
      <w:bookmarkStart w:id="2" w:name="OLE_LINK2"/>
      <w:r w:rsidR="00EF2EEF">
        <w:t>D</w:t>
      </w:r>
      <w:r w:rsidR="000B1B5F">
        <w:t>iscussion</w:t>
      </w:r>
    </w:p>
    <w:bookmarkEnd w:id="1"/>
    <w:bookmarkEnd w:id="2"/>
    <w:p w14:paraId="3D8EB3F8" w14:textId="519EEB22" w:rsidR="00B64F2A" w:rsidRDefault="00067FC9" w:rsidP="00DD670D">
      <w:r>
        <w:t>During the previous RAN2 discussion, the following CR has been agreed regarding the GAD descriptions within the SLPP spec</w:t>
      </w:r>
    </w:p>
    <w:p w14:paraId="78D32B5F" w14:textId="77777777" w:rsidR="00051899" w:rsidRPr="00051899" w:rsidRDefault="00225875" w:rsidP="00051899">
      <w:pPr>
        <w:pStyle w:val="Doc-title"/>
        <w:spacing w:before="0" w:after="0"/>
      </w:pPr>
      <w:hyperlink r:id="rId9" w:tooltip="C:Usersmtk16923Documents3GPP Meetings202408 - RAN2_127, MaastrichtExtractsR2-2407146_(CR 38355-i20).docx" w:history="1">
        <w:r w:rsidR="00051899" w:rsidRPr="00051899">
          <w:rPr>
            <w:rStyle w:val="ab"/>
          </w:rPr>
          <w:t>R2-2407146</w:t>
        </w:r>
      </w:hyperlink>
      <w:r w:rsidR="00051899" w:rsidRPr="00051899">
        <w:tab/>
        <w:t>Correction to SLPP PDU Common Contents</w:t>
      </w:r>
      <w:r w:rsidR="00051899" w:rsidRPr="00051899">
        <w:tab/>
        <w:t>Qualcomm Incorporated</w:t>
      </w:r>
      <w:r w:rsidR="00051899" w:rsidRPr="00051899">
        <w:tab/>
        <w:t>draftCR</w:t>
      </w:r>
      <w:r w:rsidR="00051899" w:rsidRPr="00051899">
        <w:tab/>
        <w:t>Rel-18</w:t>
      </w:r>
      <w:r w:rsidR="00051899" w:rsidRPr="00051899">
        <w:tab/>
        <w:t>38.355</w:t>
      </w:r>
      <w:r w:rsidR="00051899" w:rsidRPr="00051899">
        <w:tab/>
        <w:t>18.2.0</w:t>
      </w:r>
      <w:r w:rsidR="00051899" w:rsidRPr="00051899">
        <w:tab/>
        <w:t>F</w:t>
      </w:r>
      <w:r w:rsidR="00051899" w:rsidRPr="00051899">
        <w:tab/>
        <w:t>NR_pos_enh2-Core</w:t>
      </w:r>
    </w:p>
    <w:p w14:paraId="5833D6FE" w14:textId="77777777" w:rsidR="00051899" w:rsidRPr="00051899" w:rsidRDefault="00051899" w:rsidP="00051899">
      <w:pPr>
        <w:pStyle w:val="Doc-text2"/>
        <w:numPr>
          <w:ilvl w:val="0"/>
          <w:numId w:val="47"/>
        </w:numPr>
        <w:jc w:val="both"/>
        <w:textAlignment w:val="auto"/>
      </w:pPr>
      <w:r w:rsidRPr="00051899">
        <w:t>To be merged into rapporteur CR (subject to offline review)</w:t>
      </w:r>
    </w:p>
    <w:p w14:paraId="57CBB54C" w14:textId="77777777" w:rsidR="00051899" w:rsidRPr="00051899" w:rsidRDefault="00051899" w:rsidP="00051899">
      <w:pPr>
        <w:pStyle w:val="Doc-text2"/>
        <w:numPr>
          <w:ilvl w:val="0"/>
          <w:numId w:val="47"/>
        </w:numPr>
        <w:jc w:val="both"/>
        <w:textAlignment w:val="auto"/>
      </w:pPr>
      <w:r w:rsidRPr="00051899">
        <w:t>Email discussion to confirm acceptability of NBC changes</w:t>
      </w:r>
    </w:p>
    <w:p w14:paraId="3CF71B72" w14:textId="77777777" w:rsidR="00051899" w:rsidRPr="00051899" w:rsidRDefault="00051899" w:rsidP="00051899">
      <w:pPr>
        <w:pStyle w:val="Doc-text2"/>
        <w:numPr>
          <w:ilvl w:val="0"/>
          <w:numId w:val="47"/>
        </w:numPr>
        <w:jc w:val="both"/>
        <w:textAlignment w:val="auto"/>
      </w:pPr>
      <w:r w:rsidRPr="00051899">
        <w:t>Merged into R2-2407719</w:t>
      </w:r>
    </w:p>
    <w:p w14:paraId="58AF5D67" w14:textId="057BF74E" w:rsidR="00067FC9" w:rsidRDefault="00B64074" w:rsidP="00DD670D">
      <w:r>
        <w:t xml:space="preserve">Within the CR, </w:t>
      </w:r>
      <w:r w:rsidR="00F53192">
        <w:t>various issues have been clarified for which the discussion, according to our opinion, should happen in SA2/CT1 but RAN2 has already agreed.</w:t>
      </w:r>
      <w:r>
        <w:t xml:space="preserve"> </w:t>
      </w:r>
    </w:p>
    <w:p w14:paraId="58E75FC2" w14:textId="1AB26B6E" w:rsidR="0060453D" w:rsidRDefault="0006653C" w:rsidP="005974E3">
      <w:pPr>
        <w:spacing w:after="0"/>
        <w:rPr>
          <w:noProof/>
        </w:rPr>
      </w:pPr>
      <w:r>
        <w:t xml:space="preserve">Within the QoS definition in </w:t>
      </w:r>
      <w:r>
        <w:rPr>
          <w:i/>
          <w:iCs/>
        </w:rPr>
        <w:t>requestLocationInformation</w:t>
      </w:r>
      <w:r>
        <w:t>,</w:t>
      </w:r>
      <w:r w:rsidR="007F4DBA">
        <w:t xml:space="preserve"> </w:t>
      </w:r>
      <w:r w:rsidR="00F53192">
        <w:t xml:space="preserve">for horizontal/vertical/range accuracy, to the best of our knowledge, there is no prior discussion on this that which types of uncertainty should be used. </w:t>
      </w:r>
      <w:r w:rsidR="0047423E">
        <w:t>For ranging accuracy, a</w:t>
      </w:r>
      <w:r w:rsidR="00F53192">
        <w:t>ccording to the CR rapp, it is considered that high accuracy extended uncertainty is more suitable for ranging services</w:t>
      </w:r>
      <w:r w:rsidR="00A760A0">
        <w:rPr>
          <w:noProof/>
        </w:rPr>
        <w:t>. For this we think we should inform SA2.</w:t>
      </w:r>
    </w:p>
    <w:p w14:paraId="36DEFDB7" w14:textId="37C342D3" w:rsidR="00F53192" w:rsidRDefault="007A3233" w:rsidP="005974E3">
      <w:pPr>
        <w:spacing w:after="0"/>
        <w:jc w:val="center"/>
      </w:pPr>
      <w:r w:rsidRPr="007A3233">
        <w:rPr>
          <w:noProof/>
        </w:rPr>
        <w:drawing>
          <wp:inline distT="0" distB="0" distL="0" distR="0" wp14:anchorId="2342D84B" wp14:editId="7807F3DC">
            <wp:extent cx="4217586" cy="100301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785" cy="1010432"/>
                    </a:xfrm>
                    <a:prstGeom prst="rect">
                      <a:avLst/>
                    </a:prstGeom>
                  </pic:spPr>
                </pic:pic>
              </a:graphicData>
            </a:graphic>
          </wp:inline>
        </w:drawing>
      </w:r>
    </w:p>
    <w:p w14:paraId="7F423D80" w14:textId="77777777" w:rsidR="00B543CE" w:rsidRDefault="00B543CE" w:rsidP="005974E3">
      <w:pPr>
        <w:spacing w:after="0"/>
      </w:pPr>
    </w:p>
    <w:p w14:paraId="492CED24" w14:textId="71D37D77" w:rsidR="00770125" w:rsidRDefault="00770125" w:rsidP="00770125">
      <w:pPr>
        <w:pStyle w:val="20"/>
      </w:pPr>
      <w:r>
        <w:rPr>
          <w:rFonts w:hint="eastAsia"/>
        </w:rPr>
        <w:t>2</w:t>
      </w:r>
      <w:r>
        <w:t>.1</w:t>
      </w:r>
      <w:r>
        <w:tab/>
        <w:t>Alignment with other WGs</w:t>
      </w:r>
    </w:p>
    <w:p w14:paraId="23B4BDE3" w14:textId="11F39878" w:rsidR="005974E3" w:rsidRDefault="00317181" w:rsidP="005974E3">
      <w:pPr>
        <w:spacing w:after="0"/>
      </w:pPr>
      <w:r>
        <w:rPr>
          <w:rFonts w:hint="eastAsia"/>
        </w:rPr>
        <w:t>F</w:t>
      </w:r>
      <w:r w:rsidR="00C53C33">
        <w:t>or the accuracy indication for azimuth and elevation, the issue with the current SA2 spec is that there is no definition for the coding for azimuth/elevation, or more generally, even for any angle.</w:t>
      </w:r>
      <w:r w:rsidR="00B0524B">
        <w:t xml:space="preserve"> Since we have already agreed on them in our spec, we should tell CT4/CT1 our agreement</w:t>
      </w:r>
      <w:r w:rsidR="00FF56EC">
        <w:t>.</w:t>
      </w:r>
      <w:r w:rsidR="003D1254">
        <w:t xml:space="preserve">  And ask them if they find any issue with the current agreement.</w:t>
      </w:r>
    </w:p>
    <w:p w14:paraId="5D0EBB76" w14:textId="77777777" w:rsidR="00C53C33" w:rsidRPr="00406E9F" w:rsidRDefault="00C53C33" w:rsidP="005974E3">
      <w:pPr>
        <w:spacing w:after="0"/>
      </w:pPr>
    </w:p>
    <w:p w14:paraId="73694AE2" w14:textId="499241F6" w:rsidR="00B64074" w:rsidRPr="00A75F2C" w:rsidRDefault="009C782F" w:rsidP="00B64074">
      <w:pPr>
        <w:spacing w:after="0"/>
        <w:jc w:val="both"/>
        <w:rPr>
          <w:b/>
          <w:sz w:val="21"/>
          <w:szCs w:val="21"/>
        </w:rPr>
      </w:pPr>
      <w:r w:rsidRPr="00A75F2C">
        <w:rPr>
          <w:b/>
          <w:i/>
          <w:sz w:val="21"/>
          <w:szCs w:val="21"/>
          <w:u w:val="single"/>
        </w:rPr>
        <w:t>Proposal1:</w:t>
      </w:r>
      <w:r w:rsidRPr="00A75F2C">
        <w:rPr>
          <w:b/>
          <w:sz w:val="21"/>
          <w:szCs w:val="21"/>
        </w:rPr>
        <w:t xml:space="preserve"> </w:t>
      </w:r>
      <w:r w:rsidR="00A95360" w:rsidRPr="00A75F2C">
        <w:rPr>
          <w:b/>
          <w:sz w:val="21"/>
          <w:szCs w:val="21"/>
        </w:rPr>
        <w:t>Send an LS to SA2</w:t>
      </w:r>
      <w:r w:rsidR="008F3F0D" w:rsidRPr="00A75F2C">
        <w:rPr>
          <w:b/>
          <w:sz w:val="21"/>
          <w:szCs w:val="21"/>
        </w:rPr>
        <w:t>/CT</w:t>
      </w:r>
      <w:r w:rsidR="0050650E">
        <w:rPr>
          <w:b/>
          <w:sz w:val="21"/>
          <w:szCs w:val="21"/>
        </w:rPr>
        <w:t>1</w:t>
      </w:r>
      <w:r w:rsidR="008F3F0D" w:rsidRPr="00A75F2C">
        <w:rPr>
          <w:b/>
          <w:sz w:val="21"/>
          <w:szCs w:val="21"/>
        </w:rPr>
        <w:t>/CT</w:t>
      </w:r>
      <w:r w:rsidR="0050650E">
        <w:rPr>
          <w:b/>
          <w:sz w:val="21"/>
          <w:szCs w:val="21"/>
        </w:rPr>
        <w:t>4</w:t>
      </w:r>
      <w:r w:rsidR="00A95360" w:rsidRPr="00A75F2C">
        <w:rPr>
          <w:b/>
          <w:sz w:val="21"/>
          <w:szCs w:val="21"/>
        </w:rPr>
        <w:t xml:space="preserve"> on the agree</w:t>
      </w:r>
      <w:r w:rsidR="00B64074" w:rsidRPr="00A75F2C">
        <w:rPr>
          <w:b/>
          <w:sz w:val="21"/>
          <w:szCs w:val="21"/>
        </w:rPr>
        <w:t xml:space="preserve">ment for </w:t>
      </w:r>
      <w:r w:rsidR="002F09A7">
        <w:rPr>
          <w:b/>
          <w:sz w:val="21"/>
          <w:szCs w:val="21"/>
        </w:rPr>
        <w:t>rangeAndDirection</w:t>
      </w:r>
      <w:r w:rsidR="004141FF" w:rsidRPr="00A75F2C">
        <w:rPr>
          <w:b/>
          <w:sz w:val="21"/>
          <w:szCs w:val="21"/>
        </w:rPr>
        <w:t>, and ask if there are any issues with them</w:t>
      </w:r>
      <w:r w:rsidR="005715E1">
        <w:rPr>
          <w:b/>
          <w:sz w:val="21"/>
          <w:szCs w:val="21"/>
        </w:rPr>
        <w:t>:</w:t>
      </w:r>
    </w:p>
    <w:p w14:paraId="4FE198F2" w14:textId="22D3FB60" w:rsidR="00B64074" w:rsidRPr="00841E49" w:rsidRDefault="0026629E" w:rsidP="009B2DAD">
      <w:pPr>
        <w:pStyle w:val="a"/>
        <w:numPr>
          <w:ilvl w:val="0"/>
          <w:numId w:val="49"/>
        </w:numPr>
        <w:rPr>
          <w:b/>
          <w:bCs/>
        </w:rPr>
      </w:pPr>
      <w:r w:rsidRPr="00841E49">
        <w:rPr>
          <w:rFonts w:eastAsiaTheme="minorEastAsia"/>
          <w:b/>
          <w:bCs/>
        </w:rPr>
        <w:t>Adopt high accuracy extended uncertainty</w:t>
      </w:r>
      <w:r w:rsidR="00845763" w:rsidRPr="00841E49">
        <w:rPr>
          <w:rFonts w:eastAsiaTheme="minorEastAsia"/>
          <w:b/>
          <w:bCs/>
        </w:rPr>
        <w:t xml:space="preserve"> </w:t>
      </w:r>
      <w:r w:rsidR="00C21A0E" w:rsidRPr="00841E49">
        <w:rPr>
          <w:rFonts w:eastAsiaTheme="minorEastAsia"/>
          <w:b/>
          <w:bCs/>
        </w:rPr>
        <w:t xml:space="preserve">as defined in clause 6.2b in TS 23032 </w:t>
      </w:r>
      <w:r w:rsidR="00845763" w:rsidRPr="00841E49">
        <w:rPr>
          <w:rFonts w:eastAsiaTheme="minorEastAsia"/>
          <w:b/>
          <w:bCs/>
        </w:rPr>
        <w:t>for horizontal</w:t>
      </w:r>
      <w:r w:rsidR="00C45DC1" w:rsidRPr="00841E49">
        <w:rPr>
          <w:rFonts w:eastAsiaTheme="minorEastAsia"/>
          <w:b/>
          <w:bCs/>
        </w:rPr>
        <w:t>/vertical</w:t>
      </w:r>
      <w:r w:rsidR="00845763" w:rsidRPr="00841E49">
        <w:rPr>
          <w:rFonts w:eastAsiaTheme="minorEastAsia"/>
          <w:b/>
          <w:bCs/>
        </w:rPr>
        <w:t>/range accuracy</w:t>
      </w:r>
    </w:p>
    <w:p w14:paraId="029CD036" w14:textId="7CABC6F6" w:rsidR="008F3F0D" w:rsidRPr="00841E49" w:rsidRDefault="00981C66" w:rsidP="009B2DAD">
      <w:pPr>
        <w:pStyle w:val="a"/>
        <w:numPr>
          <w:ilvl w:val="0"/>
          <w:numId w:val="49"/>
        </w:numPr>
        <w:rPr>
          <w:b/>
          <w:bCs/>
        </w:rPr>
      </w:pPr>
      <w:r w:rsidRPr="00841E49">
        <w:rPr>
          <w:b/>
          <w:bCs/>
        </w:rPr>
        <w:t>Adopt s</w:t>
      </w:r>
      <w:r w:rsidR="0014072A" w:rsidRPr="00841E49">
        <w:rPr>
          <w:b/>
          <w:bCs/>
        </w:rPr>
        <w:t>cale factor of accuracy is 1 degree; range 0 to 127 degrees for azimuth accuracy</w:t>
      </w:r>
      <w:r w:rsidR="00FE31AB" w:rsidRPr="00841E49">
        <w:rPr>
          <w:b/>
          <w:bCs/>
        </w:rPr>
        <w:t xml:space="preserve"> (angle uncertainty)</w:t>
      </w:r>
    </w:p>
    <w:p w14:paraId="30D89941" w14:textId="50C13BC4" w:rsidR="009321AC" w:rsidRPr="00841E49" w:rsidRDefault="00981C66" w:rsidP="009B2DAD">
      <w:pPr>
        <w:pStyle w:val="a"/>
        <w:numPr>
          <w:ilvl w:val="0"/>
          <w:numId w:val="49"/>
        </w:numPr>
        <w:rPr>
          <w:b/>
          <w:bCs/>
        </w:rPr>
      </w:pPr>
      <w:r w:rsidRPr="00841E49">
        <w:rPr>
          <w:b/>
          <w:bCs/>
        </w:rPr>
        <w:t>Adopt s</w:t>
      </w:r>
      <w:r w:rsidR="009321AC" w:rsidRPr="00841E49">
        <w:rPr>
          <w:b/>
          <w:bCs/>
        </w:rPr>
        <w:t>cale factor of accuracy is 1 degree; range 0 to 63 degrees for elevation accuracy</w:t>
      </w:r>
      <w:r w:rsidR="00FE31AB" w:rsidRPr="00841E49">
        <w:rPr>
          <w:b/>
          <w:bCs/>
        </w:rPr>
        <w:t xml:space="preserve"> (angle uncertainty)</w:t>
      </w:r>
    </w:p>
    <w:p w14:paraId="0FBF96AB" w14:textId="7100A47B" w:rsidR="00146B92" w:rsidRDefault="00146B92" w:rsidP="0006653C"/>
    <w:p w14:paraId="1229B34F" w14:textId="7C8AE156" w:rsidR="00160398" w:rsidRPr="004259FC" w:rsidRDefault="003915B5" w:rsidP="0006653C">
      <w:r>
        <w:lastRenderedPageBreak/>
        <w:t xml:space="preserve">Then, with the shape definitions in </w:t>
      </w:r>
      <w:r w:rsidRPr="003915B5">
        <w:rPr>
          <w:i/>
          <w:iCs/>
        </w:rPr>
        <w:t>provideLocationInformation</w:t>
      </w:r>
      <w:r>
        <w:t xml:space="preserve">, </w:t>
      </w:r>
      <w:r w:rsidR="00544CDE">
        <w:t xml:space="preserve">first, the </w:t>
      </w:r>
      <w:r w:rsidR="00F411DA">
        <w:t xml:space="preserve">coding for </w:t>
      </w:r>
      <w:r w:rsidR="00D97CD4">
        <w:t>relative velocity with uncertainty has not been defined yet, w</w:t>
      </w:r>
      <w:r w:rsidR="00F723CB">
        <w:t>hile, within the SLPP spec, the exact coding for these shapes have already been agreed and defined. We propose the following</w:t>
      </w:r>
    </w:p>
    <w:p w14:paraId="616A9B35" w14:textId="42843249" w:rsidR="00845835" w:rsidRPr="00956456" w:rsidRDefault="00845835" w:rsidP="00845835">
      <w:pPr>
        <w:spacing w:after="0"/>
        <w:rPr>
          <w:b/>
          <w:bCs/>
          <w:sz w:val="21"/>
          <w:szCs w:val="21"/>
        </w:rPr>
      </w:pPr>
      <w:r w:rsidRPr="00956456">
        <w:rPr>
          <w:b/>
          <w:bCs/>
          <w:i/>
          <w:iCs/>
          <w:sz w:val="21"/>
          <w:szCs w:val="21"/>
          <w:u w:val="single"/>
        </w:rPr>
        <w:t>P</w:t>
      </w:r>
      <w:r w:rsidRPr="00956456">
        <w:rPr>
          <w:rFonts w:hint="eastAsia"/>
          <w:b/>
          <w:bCs/>
          <w:i/>
          <w:iCs/>
          <w:sz w:val="21"/>
          <w:szCs w:val="21"/>
          <w:u w:val="single"/>
        </w:rPr>
        <w:t>roposa</w:t>
      </w:r>
      <w:r w:rsidRPr="00956456">
        <w:rPr>
          <w:b/>
          <w:bCs/>
          <w:i/>
          <w:iCs/>
          <w:sz w:val="21"/>
          <w:szCs w:val="21"/>
          <w:u w:val="single"/>
        </w:rPr>
        <w:t>l2</w:t>
      </w:r>
      <w:r w:rsidRPr="00956456">
        <w:rPr>
          <w:b/>
          <w:bCs/>
          <w:sz w:val="21"/>
          <w:szCs w:val="21"/>
        </w:rPr>
        <w:t xml:space="preserve">: </w:t>
      </w:r>
      <w:r w:rsidRPr="00956456">
        <w:rPr>
          <w:rFonts w:hint="eastAsia"/>
          <w:b/>
          <w:bCs/>
          <w:sz w:val="21"/>
          <w:szCs w:val="21"/>
        </w:rPr>
        <w:t>S</w:t>
      </w:r>
      <w:r w:rsidRPr="00956456">
        <w:rPr>
          <w:b/>
          <w:bCs/>
          <w:sz w:val="21"/>
          <w:szCs w:val="21"/>
        </w:rPr>
        <w:t xml:space="preserve">end an LS to </w:t>
      </w:r>
      <w:r>
        <w:rPr>
          <w:b/>
          <w:bCs/>
          <w:sz w:val="21"/>
          <w:szCs w:val="21"/>
        </w:rPr>
        <w:t>SA2</w:t>
      </w:r>
      <w:r w:rsidR="006C0C53">
        <w:rPr>
          <w:b/>
          <w:bCs/>
          <w:sz w:val="21"/>
          <w:szCs w:val="21"/>
        </w:rPr>
        <w:t>/</w:t>
      </w:r>
      <w:r w:rsidRPr="00956456">
        <w:rPr>
          <w:b/>
          <w:bCs/>
          <w:sz w:val="21"/>
          <w:szCs w:val="21"/>
        </w:rPr>
        <w:t>CT1/</w:t>
      </w:r>
      <w:r w:rsidR="006C0C53">
        <w:rPr>
          <w:b/>
          <w:bCs/>
          <w:sz w:val="21"/>
          <w:szCs w:val="21"/>
        </w:rPr>
        <w:t>CT</w:t>
      </w:r>
      <w:r w:rsidRPr="00956456">
        <w:rPr>
          <w:b/>
          <w:bCs/>
          <w:sz w:val="21"/>
          <w:szCs w:val="21"/>
        </w:rPr>
        <w:t xml:space="preserve">4 on the </w:t>
      </w:r>
      <w:r>
        <w:rPr>
          <w:b/>
          <w:bCs/>
          <w:sz w:val="21"/>
          <w:szCs w:val="21"/>
        </w:rPr>
        <w:t>agreement</w:t>
      </w:r>
      <w:r w:rsidRPr="00956456">
        <w:rPr>
          <w:b/>
          <w:bCs/>
          <w:sz w:val="21"/>
          <w:szCs w:val="21"/>
        </w:rPr>
        <w:t xml:space="preserve"> </w:t>
      </w:r>
      <w:r>
        <w:rPr>
          <w:b/>
          <w:bCs/>
          <w:sz w:val="21"/>
          <w:szCs w:val="21"/>
        </w:rPr>
        <w:t>for</w:t>
      </w:r>
      <w:r w:rsidRPr="00956456">
        <w:rPr>
          <w:b/>
          <w:bCs/>
          <w:sz w:val="21"/>
          <w:szCs w:val="21"/>
        </w:rPr>
        <w:t xml:space="preserve"> relative velocity with uncertainty</w:t>
      </w:r>
      <w:r w:rsidRPr="00B96EFB">
        <w:rPr>
          <w:b/>
        </w:rPr>
        <w:t>, and ask if there are any issues with them</w:t>
      </w:r>
      <w:r w:rsidRPr="00956456">
        <w:rPr>
          <w:b/>
          <w:bCs/>
          <w:sz w:val="21"/>
          <w:szCs w:val="21"/>
        </w:rPr>
        <w:t>:</w:t>
      </w:r>
    </w:p>
    <w:p w14:paraId="1EC7A405" w14:textId="63EC31F9" w:rsidR="00220F66" w:rsidRPr="00C604FF" w:rsidRDefault="00E97FED" w:rsidP="009B2DAD">
      <w:pPr>
        <w:pStyle w:val="a"/>
        <w:rPr>
          <w:b/>
          <w:bCs/>
        </w:rPr>
      </w:pPr>
      <w:r w:rsidRPr="00C604FF">
        <w:rPr>
          <w:rFonts w:eastAsiaTheme="minorEastAsia"/>
          <w:b/>
          <w:bCs/>
        </w:rPr>
        <w:t>Radical velocity in the units of meters per second or centi-meters per second and transverse velocity in the units of degree per second or per 0.1 degree per second</w:t>
      </w:r>
    </w:p>
    <w:p w14:paraId="7745F98A" w14:textId="18A687B8" w:rsidR="009F042B" w:rsidRPr="00C604FF" w:rsidRDefault="009F042B" w:rsidP="009B2DAD">
      <w:pPr>
        <w:pStyle w:val="a"/>
        <w:rPr>
          <w:b/>
          <w:bCs/>
        </w:rPr>
      </w:pPr>
      <w:r w:rsidRPr="00C604FF">
        <w:rPr>
          <w:rFonts w:eastAsiaTheme="minorEastAsia"/>
          <w:b/>
          <w:bCs/>
        </w:rPr>
        <w:t xml:space="preserve">Radical velocity in the range of (-2049..2047) with negative sign indicating the opposite direction between point A and B; elevation and azimuth rate of change in the range of </w:t>
      </w:r>
      <w:r w:rsidRPr="00C604FF">
        <w:rPr>
          <w:b/>
          <w:bCs/>
          <w:lang w:eastAsia="en-GB"/>
        </w:rPr>
        <w:t>(0..1023)</w:t>
      </w:r>
    </w:p>
    <w:p w14:paraId="0DD3B485" w14:textId="0BD2E514" w:rsidR="00A95360" w:rsidRPr="00C604FF" w:rsidRDefault="00C604FF" w:rsidP="00DA2AAC">
      <w:pPr>
        <w:pStyle w:val="a"/>
        <w:spacing w:before="100" w:beforeAutospacing="1" w:after="100" w:afterAutospacing="1"/>
        <w:rPr>
          <w:b/>
          <w:bCs/>
          <w:sz w:val="18"/>
          <w:szCs w:val="18"/>
        </w:rPr>
      </w:pPr>
      <w:r w:rsidRPr="00C604FF">
        <w:rPr>
          <w:b/>
          <w:bCs/>
          <w:lang w:eastAsia="en-GB"/>
        </w:rPr>
        <w:t>Uncertainty for Azimuth and Elevation Rate Of Change in the units of transverse velocity and range in (0..255)</w:t>
      </w:r>
    </w:p>
    <w:p w14:paraId="4A9064C0" w14:textId="11F18A56" w:rsidR="00770125" w:rsidRDefault="00770125" w:rsidP="00770125">
      <w:pPr>
        <w:pStyle w:val="20"/>
      </w:pPr>
      <w:r>
        <w:t>2.2</w:t>
      </w:r>
      <w:r>
        <w:tab/>
      </w:r>
      <w:r>
        <w:rPr>
          <w:rFonts w:hint="eastAsia"/>
        </w:rPr>
        <w:t>P</w:t>
      </w:r>
      <w:r>
        <w:t>otential issues with GAD in SLPP</w:t>
      </w:r>
    </w:p>
    <w:p w14:paraId="26417F89" w14:textId="598125B5" w:rsidR="0044568C" w:rsidRDefault="004927CB" w:rsidP="004927CB">
      <w:pPr>
        <w:spacing w:after="0"/>
      </w:pPr>
      <w:r>
        <w:t>For horizontal/vertical accuracy, they are already supported in the LPP spec for absolute positioning while for LPP, normal accuracy in clause in section 6.2 and high accuracy uncertainty in section 6.2a</w:t>
      </w:r>
      <w:r w:rsidR="0081400B">
        <w:t xml:space="preserve"> are supported for</w:t>
      </w:r>
      <w:r w:rsidR="002975F9">
        <w:t xml:space="preserve"> </w:t>
      </w:r>
      <w:r w:rsidR="00C6626F">
        <w:t>request</w:t>
      </w:r>
      <w:r w:rsidR="002975F9">
        <w:t xml:space="preserve"> Location </w:t>
      </w:r>
      <w:r w:rsidR="00C6626F">
        <w:t>Information</w:t>
      </w:r>
      <w:r>
        <w:t>. We think for absolute positioning, LPP and SLPP should be aligned</w:t>
      </w:r>
      <w:r w:rsidR="00996B72">
        <w:rPr>
          <w:rFonts w:hint="eastAsia"/>
        </w:rPr>
        <w:t>.</w:t>
      </w:r>
      <w:r w:rsidR="00996B72">
        <w:t xml:space="preserve"> </w:t>
      </w:r>
    </w:p>
    <w:p w14:paraId="0AF4DEBC" w14:textId="2D72B4C2" w:rsidR="0044568C" w:rsidRDefault="0044568C" w:rsidP="004927CB">
      <w:pPr>
        <w:spacing w:after="0"/>
      </w:pPr>
      <w:r>
        <w:rPr>
          <w:rFonts w:hint="eastAsia"/>
        </w:rPr>
        <w:t>I</w:t>
      </w:r>
      <w:r>
        <w:t>n addition, currently, uncertainty has been defined for relative velocity, but within the request location information, there is no uncertainty indication within, but only a single yes/no request. The uncertainty should be added to the request location information for relative velocity.</w:t>
      </w:r>
    </w:p>
    <w:p w14:paraId="0D431A3F" w14:textId="77777777" w:rsidR="0044568C" w:rsidRDefault="0044568C" w:rsidP="004927CB">
      <w:pPr>
        <w:spacing w:after="0"/>
      </w:pPr>
    </w:p>
    <w:p w14:paraId="405CCC8B" w14:textId="6F117F07" w:rsidR="004927CB" w:rsidRPr="004927CB" w:rsidRDefault="00996B72" w:rsidP="004927CB">
      <w:pPr>
        <w:spacing w:after="0"/>
      </w:pPr>
      <w:r>
        <w:t>Hence, we propose the following</w:t>
      </w:r>
    </w:p>
    <w:p w14:paraId="64E0968B" w14:textId="12B86E9E" w:rsidR="00277663" w:rsidRDefault="00277663" w:rsidP="00277663">
      <w:pPr>
        <w:spacing w:after="0"/>
        <w:jc w:val="both"/>
        <w:rPr>
          <w:b/>
          <w:sz w:val="21"/>
          <w:szCs w:val="21"/>
        </w:rPr>
      </w:pPr>
      <w:r w:rsidRPr="00956456">
        <w:rPr>
          <w:rFonts w:hint="eastAsia"/>
          <w:b/>
          <w:i/>
          <w:iCs/>
          <w:sz w:val="21"/>
          <w:szCs w:val="21"/>
          <w:u w:val="single"/>
        </w:rPr>
        <w:t>P</w:t>
      </w:r>
      <w:r w:rsidRPr="00956456">
        <w:rPr>
          <w:b/>
          <w:i/>
          <w:iCs/>
          <w:sz w:val="21"/>
          <w:szCs w:val="21"/>
          <w:u w:val="single"/>
        </w:rPr>
        <w:t>roposal3</w:t>
      </w:r>
      <w:r w:rsidR="005572E2">
        <w:rPr>
          <w:b/>
          <w:i/>
          <w:iCs/>
          <w:sz w:val="21"/>
          <w:szCs w:val="21"/>
          <w:u w:val="single"/>
        </w:rPr>
        <w:t>a</w:t>
      </w:r>
      <w:r w:rsidRPr="00956456">
        <w:rPr>
          <w:b/>
          <w:sz w:val="21"/>
          <w:szCs w:val="21"/>
        </w:rPr>
        <w:t>: Support normal uncertainty in clause 6.2 and High Accuracy Uncertainty in Section 6.2a</w:t>
      </w:r>
      <w:r>
        <w:rPr>
          <w:b/>
          <w:sz w:val="21"/>
          <w:szCs w:val="21"/>
        </w:rPr>
        <w:t xml:space="preserve"> </w:t>
      </w:r>
      <w:r>
        <w:rPr>
          <w:rFonts w:hint="eastAsia"/>
          <w:b/>
          <w:sz w:val="21"/>
          <w:szCs w:val="21"/>
        </w:rPr>
        <w:t>in</w:t>
      </w:r>
      <w:r>
        <w:rPr>
          <w:b/>
          <w:sz w:val="21"/>
          <w:szCs w:val="21"/>
        </w:rPr>
        <w:t xml:space="preserve"> TS 23.032</w:t>
      </w:r>
      <w:r w:rsidRPr="00956456">
        <w:rPr>
          <w:b/>
          <w:sz w:val="21"/>
          <w:szCs w:val="21"/>
        </w:rPr>
        <w:t xml:space="preserve"> for the horizontal/vertical accuracy </w:t>
      </w:r>
      <w:r>
        <w:rPr>
          <w:b/>
          <w:sz w:val="21"/>
          <w:szCs w:val="21"/>
        </w:rPr>
        <w:t xml:space="preserve">in </w:t>
      </w:r>
      <w:r w:rsidR="00D766DD">
        <w:rPr>
          <w:b/>
          <w:sz w:val="21"/>
          <w:szCs w:val="21"/>
        </w:rPr>
        <w:t xml:space="preserve">the </w:t>
      </w:r>
      <w:r w:rsidR="00D766DD" w:rsidRPr="00CF0791">
        <w:rPr>
          <w:b/>
          <w:i/>
          <w:iCs/>
          <w:sz w:val="21"/>
          <w:szCs w:val="21"/>
        </w:rPr>
        <w:t>QoS</w:t>
      </w:r>
      <w:r w:rsidR="00D766DD">
        <w:rPr>
          <w:b/>
          <w:sz w:val="21"/>
          <w:szCs w:val="21"/>
        </w:rPr>
        <w:t xml:space="preserve"> within </w:t>
      </w:r>
      <w:r w:rsidR="00D766DD">
        <w:rPr>
          <w:b/>
          <w:i/>
          <w:iCs/>
          <w:sz w:val="21"/>
          <w:szCs w:val="21"/>
        </w:rPr>
        <w:t>requestLocationInfor</w:t>
      </w:r>
      <w:r w:rsidR="00422F40">
        <w:rPr>
          <w:b/>
          <w:i/>
          <w:iCs/>
          <w:sz w:val="21"/>
          <w:szCs w:val="21"/>
        </w:rPr>
        <w:t>mation</w:t>
      </w:r>
      <w:r w:rsidRPr="00956456">
        <w:rPr>
          <w:b/>
          <w:sz w:val="21"/>
          <w:szCs w:val="21"/>
        </w:rPr>
        <w:t>.</w:t>
      </w:r>
    </w:p>
    <w:p w14:paraId="55825E63" w14:textId="6BA3A6D5" w:rsidR="0081400B" w:rsidRDefault="0081400B" w:rsidP="00565E4F">
      <w:pPr>
        <w:spacing w:after="0"/>
      </w:pPr>
    </w:p>
    <w:p w14:paraId="4ED9FC51" w14:textId="04426DC2" w:rsidR="005572E2" w:rsidRDefault="005572E2" w:rsidP="005572E2">
      <w:pPr>
        <w:spacing w:after="0"/>
        <w:jc w:val="both"/>
        <w:rPr>
          <w:b/>
          <w:sz w:val="21"/>
          <w:szCs w:val="21"/>
        </w:rPr>
      </w:pPr>
      <w:r w:rsidRPr="00956456">
        <w:rPr>
          <w:rFonts w:hint="eastAsia"/>
          <w:b/>
          <w:i/>
          <w:iCs/>
          <w:sz w:val="21"/>
          <w:szCs w:val="21"/>
          <w:u w:val="single"/>
        </w:rPr>
        <w:t>P</w:t>
      </w:r>
      <w:r w:rsidRPr="00956456">
        <w:rPr>
          <w:b/>
          <w:i/>
          <w:iCs/>
          <w:sz w:val="21"/>
          <w:szCs w:val="21"/>
          <w:u w:val="single"/>
        </w:rPr>
        <w:t>roposal3</w:t>
      </w:r>
      <w:r>
        <w:rPr>
          <w:b/>
          <w:i/>
          <w:iCs/>
          <w:sz w:val="21"/>
          <w:szCs w:val="21"/>
          <w:u w:val="single"/>
        </w:rPr>
        <w:t>b</w:t>
      </w:r>
      <w:r w:rsidRPr="00956456">
        <w:rPr>
          <w:b/>
          <w:sz w:val="21"/>
          <w:szCs w:val="21"/>
        </w:rPr>
        <w:t xml:space="preserve">: Support </w:t>
      </w:r>
      <w:r>
        <w:rPr>
          <w:b/>
          <w:sz w:val="21"/>
          <w:szCs w:val="21"/>
        </w:rPr>
        <w:t xml:space="preserve">uncertainty indication </w:t>
      </w:r>
      <w:r w:rsidR="00FC2BC9">
        <w:rPr>
          <w:b/>
          <w:sz w:val="21"/>
          <w:szCs w:val="21"/>
        </w:rPr>
        <w:t>for the</w:t>
      </w:r>
      <w:r>
        <w:rPr>
          <w:b/>
          <w:sz w:val="21"/>
          <w:szCs w:val="21"/>
        </w:rPr>
        <w:t xml:space="preserve"> </w:t>
      </w:r>
      <w:r w:rsidR="00680A40">
        <w:rPr>
          <w:b/>
          <w:sz w:val="21"/>
          <w:szCs w:val="21"/>
        </w:rPr>
        <w:t xml:space="preserve">velocity and </w:t>
      </w:r>
      <w:r>
        <w:rPr>
          <w:b/>
          <w:sz w:val="21"/>
          <w:szCs w:val="21"/>
        </w:rPr>
        <w:t>relative velocity</w:t>
      </w:r>
      <w:r w:rsidRPr="00956456">
        <w:rPr>
          <w:b/>
          <w:sz w:val="21"/>
          <w:szCs w:val="21"/>
        </w:rPr>
        <w:t xml:space="preserve"> </w:t>
      </w:r>
      <w:r>
        <w:rPr>
          <w:b/>
          <w:sz w:val="21"/>
          <w:szCs w:val="21"/>
        </w:rPr>
        <w:t xml:space="preserve">in the </w:t>
      </w:r>
      <w:r w:rsidRPr="00CF0791">
        <w:rPr>
          <w:b/>
          <w:i/>
          <w:iCs/>
          <w:sz w:val="21"/>
          <w:szCs w:val="21"/>
        </w:rPr>
        <w:t>QoS</w:t>
      </w:r>
      <w:r>
        <w:rPr>
          <w:b/>
          <w:sz w:val="21"/>
          <w:szCs w:val="21"/>
        </w:rPr>
        <w:t xml:space="preserve"> within </w:t>
      </w:r>
      <w:r>
        <w:rPr>
          <w:b/>
          <w:i/>
          <w:iCs/>
          <w:sz w:val="21"/>
          <w:szCs w:val="21"/>
        </w:rPr>
        <w:t>requestLocationInformation</w:t>
      </w:r>
      <w:r w:rsidRPr="00956456">
        <w:rPr>
          <w:b/>
          <w:sz w:val="21"/>
          <w:szCs w:val="21"/>
        </w:rPr>
        <w:t>.</w:t>
      </w:r>
    </w:p>
    <w:p w14:paraId="7688B8B2" w14:textId="77777777" w:rsidR="0044568C" w:rsidRDefault="0044568C" w:rsidP="00565E4F">
      <w:pPr>
        <w:spacing w:after="0"/>
      </w:pPr>
    </w:p>
    <w:p w14:paraId="1BAEFBF9" w14:textId="5DD5BC3F" w:rsidR="000365F8" w:rsidRPr="00565E4F" w:rsidRDefault="00565E4F" w:rsidP="00565E4F">
      <w:pPr>
        <w:spacing w:after="0"/>
      </w:pPr>
      <w:r w:rsidRPr="00565E4F">
        <w:t>With the above discussion, we can see that the RAN2 and SA2 spec 23032 are not completely aligned</w:t>
      </w:r>
      <w:r>
        <w:t xml:space="preserve">. For the legacy LPP spec and the current </w:t>
      </w:r>
      <w:r w:rsidRPr="0044568C">
        <w:rPr>
          <w:i/>
          <w:iCs/>
        </w:rPr>
        <w:t>locationEstimate</w:t>
      </w:r>
      <w:r>
        <w:t xml:space="preserve"> in </w:t>
      </w:r>
      <w:r>
        <w:rPr>
          <w:rFonts w:hint="eastAsia"/>
        </w:rPr>
        <w:t>the</w:t>
      </w:r>
      <w:r>
        <w:t xml:space="preserve"> SLPP spec, we simply give the following description with a reference to the SA2 spec 23032 added. While for the current SLPP spec, descriptions for the </w:t>
      </w:r>
      <w:r w:rsidR="0044568C">
        <w:t>GADs including</w:t>
      </w:r>
      <w:r>
        <w:t xml:space="preserve"> the </w:t>
      </w:r>
      <w:r>
        <w:rPr>
          <w:i/>
          <w:iCs/>
        </w:rPr>
        <w:t>rangeAndOrDirection</w:t>
      </w:r>
      <w:r>
        <w:t xml:space="preserve">, </w:t>
      </w:r>
      <w:r>
        <w:rPr>
          <w:i/>
          <w:iCs/>
        </w:rPr>
        <w:t>relativeLocationEstimate</w:t>
      </w:r>
      <w:r>
        <w:t xml:space="preserve">, and </w:t>
      </w:r>
      <w:r>
        <w:rPr>
          <w:i/>
          <w:iCs/>
        </w:rPr>
        <w:t>relativeVelocityWithUncertainty</w:t>
      </w:r>
      <w:r>
        <w:t xml:space="preserve">, are given instead of just referencing the SA2 spec. </w:t>
      </w:r>
    </w:p>
    <w:p w14:paraId="256C890A" w14:textId="731D8984" w:rsidR="00565E4F" w:rsidRDefault="00565E4F" w:rsidP="00565E4F">
      <w:pPr>
        <w:spacing w:after="0"/>
      </w:pPr>
      <w:r w:rsidRPr="00565E4F">
        <w:rPr>
          <w:noProof/>
        </w:rPr>
        <w:drawing>
          <wp:inline distT="0" distB="0" distL="0" distR="0" wp14:anchorId="2F281F6F" wp14:editId="1D2B656A">
            <wp:extent cx="6120765" cy="3663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66395"/>
                    </a:xfrm>
                    <a:prstGeom prst="rect">
                      <a:avLst/>
                    </a:prstGeom>
                  </pic:spPr>
                </pic:pic>
              </a:graphicData>
            </a:graphic>
          </wp:inline>
        </w:drawing>
      </w:r>
    </w:p>
    <w:p w14:paraId="4F3185E3" w14:textId="55FD7DBF" w:rsidR="00565E4F" w:rsidRPr="00565E4F" w:rsidRDefault="00565E4F" w:rsidP="00565E4F">
      <w:pPr>
        <w:spacing w:after="0"/>
      </w:pPr>
      <w:r>
        <w:rPr>
          <w:rFonts w:hint="eastAsia"/>
        </w:rPr>
        <w:t>W</w:t>
      </w:r>
      <w:r>
        <w:t>ith the above discussion, we propose the following to be discussed in RAN2</w:t>
      </w:r>
    </w:p>
    <w:p w14:paraId="3A0643E2" w14:textId="167F34D7" w:rsidR="00A95360" w:rsidRPr="00EF4175" w:rsidRDefault="00A95360" w:rsidP="00A95360">
      <w:pPr>
        <w:spacing w:after="0"/>
        <w:jc w:val="both"/>
        <w:rPr>
          <w:b/>
        </w:rPr>
      </w:pPr>
      <w:r w:rsidRPr="00EF4175">
        <w:rPr>
          <w:b/>
          <w:i/>
          <w:iCs/>
          <w:u w:val="single"/>
        </w:rPr>
        <w:t>Proposal</w:t>
      </w:r>
      <w:r w:rsidR="00686496" w:rsidRPr="00EF4175">
        <w:rPr>
          <w:b/>
        </w:rPr>
        <w:t>4</w:t>
      </w:r>
      <w:r w:rsidRPr="00EF4175">
        <w:rPr>
          <w:b/>
        </w:rPr>
        <w:t>: Down</w:t>
      </w:r>
      <w:r w:rsidR="00845763" w:rsidRPr="00EF4175">
        <w:rPr>
          <w:b/>
        </w:rPr>
        <w:t>-</w:t>
      </w:r>
      <w:r w:rsidRPr="00EF4175">
        <w:rPr>
          <w:b/>
        </w:rPr>
        <w:t>select from the following WF</w:t>
      </w:r>
      <w:r w:rsidR="00845763" w:rsidRPr="00EF4175">
        <w:rPr>
          <w:b/>
        </w:rPr>
        <w:t>s</w:t>
      </w:r>
      <w:r w:rsidRPr="00EF4175">
        <w:rPr>
          <w:b/>
        </w:rPr>
        <w:t xml:space="preserve"> from RAN2’s perspective:</w:t>
      </w:r>
    </w:p>
    <w:p w14:paraId="22ABF768" w14:textId="0EC725C3" w:rsidR="00FC7806" w:rsidRPr="00956456" w:rsidRDefault="00FC7806" w:rsidP="00FC7806">
      <w:pPr>
        <w:pStyle w:val="a"/>
        <w:numPr>
          <w:ilvl w:val="0"/>
          <w:numId w:val="46"/>
        </w:numPr>
        <w:rPr>
          <w:b/>
        </w:rPr>
      </w:pPr>
      <w:r w:rsidRPr="00956456">
        <w:rPr>
          <w:b/>
        </w:rPr>
        <w:t xml:space="preserve">Option1: Remove the coding format description for </w:t>
      </w:r>
      <w:r w:rsidRPr="00956456">
        <w:rPr>
          <w:b/>
          <w:i/>
          <w:iCs/>
        </w:rPr>
        <w:t>rangeAndOrDirection</w:t>
      </w:r>
      <w:r w:rsidRPr="00956456">
        <w:rPr>
          <w:b/>
        </w:rPr>
        <w:t xml:space="preserve">, </w:t>
      </w:r>
      <w:r w:rsidRPr="00956456">
        <w:rPr>
          <w:b/>
          <w:i/>
          <w:iCs/>
        </w:rPr>
        <w:t>relativeLocationEstimate</w:t>
      </w:r>
      <w:r w:rsidRPr="00956456">
        <w:rPr>
          <w:b/>
        </w:rPr>
        <w:t xml:space="preserve">, and </w:t>
      </w:r>
      <w:r w:rsidRPr="00956456">
        <w:rPr>
          <w:b/>
          <w:i/>
          <w:iCs/>
        </w:rPr>
        <w:t>relativeVelocityWithUncertainty</w:t>
      </w:r>
      <w:r w:rsidRPr="00956456">
        <w:rPr>
          <w:b/>
        </w:rPr>
        <w:t xml:space="preserve"> while only cite </w:t>
      </w:r>
      <w:r>
        <w:rPr>
          <w:b/>
        </w:rPr>
        <w:t xml:space="preserve">the </w:t>
      </w:r>
      <w:r w:rsidR="00815405">
        <w:rPr>
          <w:b/>
        </w:rPr>
        <w:t xml:space="preserve">SA2 spec </w:t>
      </w:r>
      <w:r w:rsidR="00794F2D">
        <w:rPr>
          <w:b/>
        </w:rPr>
        <w:t xml:space="preserve">TS </w:t>
      </w:r>
      <w:r>
        <w:rPr>
          <w:b/>
        </w:rPr>
        <w:t>23.032</w:t>
      </w:r>
    </w:p>
    <w:p w14:paraId="43EC257C" w14:textId="0BC6BD56" w:rsidR="00A95360" w:rsidRPr="00EF4175" w:rsidRDefault="00A95360" w:rsidP="009B2DAD">
      <w:pPr>
        <w:pStyle w:val="a"/>
        <w:numPr>
          <w:ilvl w:val="0"/>
          <w:numId w:val="46"/>
        </w:numPr>
        <w:rPr>
          <w:b/>
        </w:rPr>
      </w:pPr>
      <w:r w:rsidRPr="00EF4175">
        <w:rPr>
          <w:b/>
        </w:rPr>
        <w:t>Option2: Keep the current description in RAN2 while correct the issues for the description of uncertainty</w:t>
      </w:r>
      <w:r w:rsidR="001A61A9" w:rsidRPr="00EF4175">
        <w:rPr>
          <w:b/>
        </w:rPr>
        <w:t>.</w:t>
      </w:r>
      <w:r w:rsidR="002B6775" w:rsidRPr="00EF4175">
        <w:rPr>
          <w:b/>
        </w:rPr>
        <w:t xml:space="preserve"> </w:t>
      </w:r>
    </w:p>
    <w:p w14:paraId="1B4B23D7" w14:textId="6B78AB82" w:rsidR="00A361EF" w:rsidRDefault="00A361EF" w:rsidP="00A95360">
      <w:pPr>
        <w:pStyle w:val="1"/>
        <w:spacing w:before="100" w:beforeAutospacing="1" w:after="100" w:afterAutospacing="1"/>
        <w:ind w:left="0" w:firstLine="0"/>
        <w:jc w:val="both"/>
      </w:pPr>
      <w:r>
        <w:rPr>
          <w:rFonts w:hint="eastAsia"/>
        </w:rPr>
        <w:t>3</w:t>
      </w:r>
      <w:r>
        <w:t>. Conclusion</w:t>
      </w:r>
    </w:p>
    <w:p w14:paraId="0F58792A" w14:textId="6334EF43" w:rsidR="00437050" w:rsidRDefault="00437050" w:rsidP="00437050">
      <w:r>
        <w:rPr>
          <w:rFonts w:hint="eastAsia"/>
        </w:rPr>
        <w:t>I</w:t>
      </w:r>
      <w:r>
        <w:t>n this paper, we discuss the current issues within the SLPP spec for the description of GAD. We propose the following:</w:t>
      </w:r>
    </w:p>
    <w:p w14:paraId="00CBC8B7" w14:textId="24DFD31F" w:rsidR="004566AF" w:rsidRPr="00F753E5" w:rsidRDefault="004566AF" w:rsidP="00437050">
      <w:pPr>
        <w:rPr>
          <w:i/>
          <w:iCs/>
        </w:rPr>
      </w:pPr>
      <w:r w:rsidRPr="00F753E5">
        <w:rPr>
          <w:i/>
          <w:iCs/>
          <w:highlight w:val="yellow"/>
        </w:rPr>
        <w:t>Alignment with other WGs</w:t>
      </w:r>
    </w:p>
    <w:p w14:paraId="297E7FA5" w14:textId="07D09EA6" w:rsidR="009334B6" w:rsidRPr="00B96EFB" w:rsidRDefault="009334B6" w:rsidP="00B96EFB">
      <w:pPr>
        <w:spacing w:after="0"/>
        <w:ind w:left="420" w:hanging="420"/>
        <w:rPr>
          <w:b/>
        </w:rPr>
      </w:pPr>
      <w:r w:rsidRPr="00B96EFB">
        <w:rPr>
          <w:b/>
          <w:i/>
          <w:u w:val="single"/>
        </w:rPr>
        <w:t>Proposal1:</w:t>
      </w:r>
      <w:r w:rsidRPr="00B96EFB">
        <w:rPr>
          <w:b/>
        </w:rPr>
        <w:t xml:space="preserve"> Send an LS to SA2/CT</w:t>
      </w:r>
      <w:r w:rsidR="00A43ED1">
        <w:rPr>
          <w:b/>
        </w:rPr>
        <w:t>1</w:t>
      </w:r>
      <w:r w:rsidRPr="00B96EFB">
        <w:rPr>
          <w:b/>
        </w:rPr>
        <w:t>/CT</w:t>
      </w:r>
      <w:r w:rsidR="00A43ED1">
        <w:rPr>
          <w:b/>
        </w:rPr>
        <w:t>4</w:t>
      </w:r>
      <w:r w:rsidRPr="00B96EFB">
        <w:rPr>
          <w:b/>
        </w:rPr>
        <w:t xml:space="preserve"> on the agreement for </w:t>
      </w:r>
      <w:r w:rsidRPr="00B676EB">
        <w:rPr>
          <w:b/>
          <w:i/>
          <w:iCs/>
        </w:rPr>
        <w:t>rangeAndDirection</w:t>
      </w:r>
      <w:r w:rsidR="009162E7">
        <w:rPr>
          <w:b/>
        </w:rPr>
        <w:t xml:space="preserve"> within </w:t>
      </w:r>
      <w:r w:rsidR="009162E7">
        <w:rPr>
          <w:b/>
          <w:i/>
          <w:iCs/>
        </w:rPr>
        <w:t>provideLocationInformation</w:t>
      </w:r>
      <w:r w:rsidR="009162E7">
        <w:rPr>
          <w:b/>
        </w:rPr>
        <w:t xml:space="preserve"> and </w:t>
      </w:r>
      <w:r w:rsidR="009162E7">
        <w:rPr>
          <w:b/>
          <w:i/>
          <w:iCs/>
        </w:rPr>
        <w:t>QoS</w:t>
      </w:r>
      <w:r w:rsidR="009162E7">
        <w:rPr>
          <w:b/>
        </w:rPr>
        <w:t xml:space="preserve"> within </w:t>
      </w:r>
      <w:r w:rsidR="009162E7">
        <w:rPr>
          <w:b/>
          <w:i/>
          <w:iCs/>
        </w:rPr>
        <w:t>requestLocationInformation</w:t>
      </w:r>
      <w:r w:rsidRPr="00B96EFB">
        <w:rPr>
          <w:b/>
        </w:rPr>
        <w:t>, and ask if there are any issues with them:</w:t>
      </w:r>
    </w:p>
    <w:p w14:paraId="61F077B2" w14:textId="77777777" w:rsidR="00C83FAB" w:rsidRPr="00956456" w:rsidRDefault="00C83FAB" w:rsidP="00B96EFB">
      <w:pPr>
        <w:pStyle w:val="a"/>
        <w:numPr>
          <w:ilvl w:val="0"/>
          <w:numId w:val="49"/>
        </w:numPr>
        <w:rPr>
          <w:b/>
          <w:bCs/>
        </w:rPr>
      </w:pPr>
      <w:r w:rsidRPr="00956456">
        <w:rPr>
          <w:rFonts w:eastAsiaTheme="minorEastAsia"/>
          <w:b/>
          <w:bCs/>
        </w:rPr>
        <w:t>Adopt high accuracy extended uncertainty as defined in clause 6.2b in TS 23032 for horizontal/vertical/range accuracy</w:t>
      </w:r>
    </w:p>
    <w:p w14:paraId="612CC639" w14:textId="77777777" w:rsidR="00C83FAB" w:rsidRPr="00956456" w:rsidRDefault="00C83FAB" w:rsidP="00B96EFB">
      <w:pPr>
        <w:pStyle w:val="a"/>
        <w:numPr>
          <w:ilvl w:val="0"/>
          <w:numId w:val="49"/>
        </w:numPr>
        <w:rPr>
          <w:b/>
          <w:bCs/>
        </w:rPr>
      </w:pPr>
      <w:r w:rsidRPr="00956456">
        <w:rPr>
          <w:b/>
          <w:bCs/>
        </w:rPr>
        <w:t>Adopt scale factor of accuracy is 1 degree; range 0 to 127 degrees for azimuth accuracy (angle uncertainty)</w:t>
      </w:r>
    </w:p>
    <w:p w14:paraId="0DBD5B64" w14:textId="3DB402E1" w:rsidR="00C83FAB" w:rsidRDefault="00C83FAB" w:rsidP="00B96EFB">
      <w:pPr>
        <w:pStyle w:val="a"/>
        <w:numPr>
          <w:ilvl w:val="0"/>
          <w:numId w:val="49"/>
        </w:numPr>
        <w:rPr>
          <w:b/>
          <w:bCs/>
        </w:rPr>
      </w:pPr>
      <w:r w:rsidRPr="00956456">
        <w:rPr>
          <w:b/>
          <w:bCs/>
        </w:rPr>
        <w:t>Adopt scale factor of accuracy is 1 degree; range 0 to 63 degrees for elevation accuracy (angle uncertainty)</w:t>
      </w:r>
    </w:p>
    <w:p w14:paraId="3DDF3A32" w14:textId="77777777" w:rsidR="00B96EFB" w:rsidRPr="00B96EFB" w:rsidRDefault="00B96EFB" w:rsidP="00B96EFB">
      <w:pPr>
        <w:rPr>
          <w:b/>
          <w:bCs/>
        </w:rPr>
      </w:pPr>
    </w:p>
    <w:p w14:paraId="678DBF5B" w14:textId="7DD20531" w:rsidR="00A41570" w:rsidRPr="00956456" w:rsidRDefault="00A41570" w:rsidP="004259FC">
      <w:pPr>
        <w:spacing w:after="0"/>
        <w:rPr>
          <w:b/>
          <w:bCs/>
          <w:sz w:val="21"/>
          <w:szCs w:val="21"/>
        </w:rPr>
      </w:pPr>
      <w:r w:rsidRPr="00956456">
        <w:rPr>
          <w:b/>
          <w:bCs/>
          <w:i/>
          <w:iCs/>
          <w:sz w:val="21"/>
          <w:szCs w:val="21"/>
          <w:u w:val="single"/>
        </w:rPr>
        <w:lastRenderedPageBreak/>
        <w:t>P</w:t>
      </w:r>
      <w:r w:rsidRPr="00956456">
        <w:rPr>
          <w:rFonts w:hint="eastAsia"/>
          <w:b/>
          <w:bCs/>
          <w:i/>
          <w:iCs/>
          <w:sz w:val="21"/>
          <w:szCs w:val="21"/>
          <w:u w:val="single"/>
        </w:rPr>
        <w:t>roposa</w:t>
      </w:r>
      <w:r w:rsidRPr="00956456">
        <w:rPr>
          <w:b/>
          <w:bCs/>
          <w:i/>
          <w:iCs/>
          <w:sz w:val="21"/>
          <w:szCs w:val="21"/>
          <w:u w:val="single"/>
        </w:rPr>
        <w:t>l2</w:t>
      </w:r>
      <w:r w:rsidRPr="00956456">
        <w:rPr>
          <w:b/>
          <w:bCs/>
          <w:sz w:val="21"/>
          <w:szCs w:val="21"/>
        </w:rPr>
        <w:t xml:space="preserve">: </w:t>
      </w:r>
      <w:r w:rsidRPr="00956456">
        <w:rPr>
          <w:rFonts w:hint="eastAsia"/>
          <w:b/>
          <w:bCs/>
          <w:sz w:val="21"/>
          <w:szCs w:val="21"/>
        </w:rPr>
        <w:t>S</w:t>
      </w:r>
      <w:r w:rsidRPr="00956456">
        <w:rPr>
          <w:b/>
          <w:bCs/>
          <w:sz w:val="21"/>
          <w:szCs w:val="21"/>
        </w:rPr>
        <w:t xml:space="preserve">end an LS to </w:t>
      </w:r>
      <w:r w:rsidR="00BC54C4">
        <w:rPr>
          <w:b/>
          <w:bCs/>
          <w:sz w:val="21"/>
          <w:szCs w:val="21"/>
        </w:rPr>
        <w:t>SA2/</w:t>
      </w:r>
      <w:r w:rsidRPr="00956456">
        <w:rPr>
          <w:b/>
          <w:bCs/>
          <w:sz w:val="21"/>
          <w:szCs w:val="21"/>
        </w:rPr>
        <w:t>CT1/</w:t>
      </w:r>
      <w:r w:rsidR="00BC54C4">
        <w:rPr>
          <w:b/>
          <w:bCs/>
          <w:sz w:val="21"/>
          <w:szCs w:val="21"/>
        </w:rPr>
        <w:t>CT</w:t>
      </w:r>
      <w:r w:rsidRPr="00956456">
        <w:rPr>
          <w:b/>
          <w:bCs/>
          <w:sz w:val="21"/>
          <w:szCs w:val="21"/>
        </w:rPr>
        <w:t xml:space="preserve">4 on the </w:t>
      </w:r>
      <w:r w:rsidR="00B96EFB">
        <w:rPr>
          <w:b/>
          <w:bCs/>
          <w:sz w:val="21"/>
          <w:szCs w:val="21"/>
        </w:rPr>
        <w:t>agreement</w:t>
      </w:r>
      <w:r w:rsidRPr="00956456">
        <w:rPr>
          <w:b/>
          <w:bCs/>
          <w:sz w:val="21"/>
          <w:szCs w:val="21"/>
        </w:rPr>
        <w:t xml:space="preserve"> </w:t>
      </w:r>
      <w:r w:rsidR="00B96EFB">
        <w:rPr>
          <w:b/>
          <w:bCs/>
          <w:sz w:val="21"/>
          <w:szCs w:val="21"/>
        </w:rPr>
        <w:t>for</w:t>
      </w:r>
      <w:r w:rsidRPr="00956456">
        <w:rPr>
          <w:b/>
          <w:bCs/>
          <w:sz w:val="21"/>
          <w:szCs w:val="21"/>
        </w:rPr>
        <w:t xml:space="preserve"> relative velocity with uncertainty</w:t>
      </w:r>
      <w:r w:rsidR="00B96EFB" w:rsidRPr="00B96EFB">
        <w:rPr>
          <w:b/>
        </w:rPr>
        <w:t>, and ask if there are any issues with them</w:t>
      </w:r>
      <w:r w:rsidRPr="00956456">
        <w:rPr>
          <w:b/>
          <w:bCs/>
          <w:sz w:val="21"/>
          <w:szCs w:val="21"/>
        </w:rPr>
        <w:t>:</w:t>
      </w:r>
    </w:p>
    <w:p w14:paraId="43F2E7EA" w14:textId="77777777" w:rsidR="00A41570" w:rsidRPr="00956456" w:rsidRDefault="00A41570" w:rsidP="004259FC">
      <w:pPr>
        <w:pStyle w:val="a"/>
        <w:rPr>
          <w:b/>
          <w:bCs/>
        </w:rPr>
      </w:pPr>
      <w:r w:rsidRPr="00956456">
        <w:rPr>
          <w:rFonts w:eastAsiaTheme="minorEastAsia"/>
          <w:b/>
          <w:bCs/>
        </w:rPr>
        <w:t>Radical velocity in the units of meters per second or centi-meters per second and transverse velocity in the units of degree per second or per 0.1 degree per second</w:t>
      </w:r>
    </w:p>
    <w:p w14:paraId="58B7DE63" w14:textId="77777777" w:rsidR="00A41570" w:rsidRPr="00956456" w:rsidRDefault="00A41570" w:rsidP="004259FC">
      <w:pPr>
        <w:pStyle w:val="a"/>
        <w:rPr>
          <w:b/>
          <w:bCs/>
        </w:rPr>
      </w:pPr>
      <w:r w:rsidRPr="00956456">
        <w:rPr>
          <w:rFonts w:eastAsiaTheme="minorEastAsia"/>
          <w:b/>
          <w:bCs/>
        </w:rPr>
        <w:t xml:space="preserve">Radical velocity in the range of (-2049..2047) with negative sign indicating the opposite direction between point A and B; elevation and azimuth rate of change in the range of </w:t>
      </w:r>
      <w:r w:rsidRPr="00956456">
        <w:rPr>
          <w:b/>
          <w:bCs/>
          <w:lang w:eastAsia="en-GB"/>
        </w:rPr>
        <w:t>(0..1023)</w:t>
      </w:r>
    </w:p>
    <w:p w14:paraId="62098ABD" w14:textId="4D1F85DD" w:rsidR="00A41570" w:rsidRDefault="00A41570" w:rsidP="004259FC">
      <w:pPr>
        <w:pStyle w:val="a"/>
        <w:rPr>
          <w:b/>
          <w:bCs/>
        </w:rPr>
      </w:pPr>
      <w:r w:rsidRPr="00956456">
        <w:rPr>
          <w:b/>
          <w:bCs/>
          <w:lang w:eastAsia="en-GB"/>
        </w:rPr>
        <w:t>Uncertainty for Azimuth and Elevation Rate Of Change in the units of transverse velocity and range in (0..255)</w:t>
      </w:r>
    </w:p>
    <w:p w14:paraId="4D5F5676" w14:textId="426A645B" w:rsidR="00B96EFB" w:rsidRPr="00F753E5" w:rsidRDefault="00F753E5" w:rsidP="00B96EFB">
      <w:pPr>
        <w:rPr>
          <w:b/>
          <w:bCs/>
          <w:i/>
          <w:iCs/>
        </w:rPr>
      </w:pPr>
      <w:r w:rsidRPr="00F753E5">
        <w:rPr>
          <w:rFonts w:hint="eastAsia"/>
          <w:i/>
          <w:iCs/>
          <w:highlight w:val="yellow"/>
        </w:rPr>
        <w:t>P</w:t>
      </w:r>
      <w:r w:rsidRPr="00F753E5">
        <w:rPr>
          <w:i/>
          <w:iCs/>
          <w:highlight w:val="yellow"/>
        </w:rPr>
        <w:t>otential issues with GAD in SLPP</w:t>
      </w:r>
    </w:p>
    <w:p w14:paraId="0A1088F3" w14:textId="77777777" w:rsidR="00FC2BC9" w:rsidRDefault="00FC2BC9" w:rsidP="00FC2BC9">
      <w:pPr>
        <w:spacing w:after="0"/>
        <w:jc w:val="both"/>
        <w:rPr>
          <w:b/>
          <w:sz w:val="21"/>
          <w:szCs w:val="21"/>
        </w:rPr>
      </w:pPr>
      <w:r w:rsidRPr="00956456">
        <w:rPr>
          <w:rFonts w:hint="eastAsia"/>
          <w:b/>
          <w:i/>
          <w:iCs/>
          <w:sz w:val="21"/>
          <w:szCs w:val="21"/>
          <w:u w:val="single"/>
        </w:rPr>
        <w:t>P</w:t>
      </w:r>
      <w:r w:rsidRPr="00956456">
        <w:rPr>
          <w:b/>
          <w:i/>
          <w:iCs/>
          <w:sz w:val="21"/>
          <w:szCs w:val="21"/>
          <w:u w:val="single"/>
        </w:rPr>
        <w:t>roposal3</w:t>
      </w:r>
      <w:r>
        <w:rPr>
          <w:b/>
          <w:i/>
          <w:iCs/>
          <w:sz w:val="21"/>
          <w:szCs w:val="21"/>
          <w:u w:val="single"/>
        </w:rPr>
        <w:t>a</w:t>
      </w:r>
      <w:r w:rsidRPr="00956456">
        <w:rPr>
          <w:b/>
          <w:sz w:val="21"/>
          <w:szCs w:val="21"/>
        </w:rPr>
        <w:t>: Support normal uncertainty in clause 6.2 and High Accuracy Uncertainty in Section 6.2a</w:t>
      </w:r>
      <w:r>
        <w:rPr>
          <w:b/>
          <w:sz w:val="21"/>
          <w:szCs w:val="21"/>
        </w:rPr>
        <w:t xml:space="preserve"> </w:t>
      </w:r>
      <w:r>
        <w:rPr>
          <w:rFonts w:hint="eastAsia"/>
          <w:b/>
          <w:sz w:val="21"/>
          <w:szCs w:val="21"/>
        </w:rPr>
        <w:t>in</w:t>
      </w:r>
      <w:r>
        <w:rPr>
          <w:b/>
          <w:sz w:val="21"/>
          <w:szCs w:val="21"/>
        </w:rPr>
        <w:t xml:space="preserve"> TS 23.032</w:t>
      </w:r>
      <w:r w:rsidRPr="00956456">
        <w:rPr>
          <w:b/>
          <w:sz w:val="21"/>
          <w:szCs w:val="21"/>
        </w:rPr>
        <w:t xml:space="preserve"> for the horizontal/vertical accuracy </w:t>
      </w:r>
      <w:r>
        <w:rPr>
          <w:b/>
          <w:sz w:val="21"/>
          <w:szCs w:val="21"/>
        </w:rPr>
        <w:t xml:space="preserve">in the </w:t>
      </w:r>
      <w:r w:rsidRPr="00CF0791">
        <w:rPr>
          <w:b/>
          <w:i/>
          <w:iCs/>
          <w:sz w:val="21"/>
          <w:szCs w:val="21"/>
        </w:rPr>
        <w:t>QoS</w:t>
      </w:r>
      <w:r>
        <w:rPr>
          <w:b/>
          <w:sz w:val="21"/>
          <w:szCs w:val="21"/>
        </w:rPr>
        <w:t xml:space="preserve"> within </w:t>
      </w:r>
      <w:r>
        <w:rPr>
          <w:b/>
          <w:i/>
          <w:iCs/>
          <w:sz w:val="21"/>
          <w:szCs w:val="21"/>
        </w:rPr>
        <w:t>requestLocationInformation</w:t>
      </w:r>
      <w:r w:rsidRPr="00956456">
        <w:rPr>
          <w:b/>
          <w:sz w:val="21"/>
          <w:szCs w:val="21"/>
        </w:rPr>
        <w:t>.</w:t>
      </w:r>
    </w:p>
    <w:p w14:paraId="37628D3F" w14:textId="77777777" w:rsidR="00FC2BC9" w:rsidRDefault="00FC2BC9" w:rsidP="00FC2BC9">
      <w:pPr>
        <w:spacing w:after="0"/>
      </w:pPr>
    </w:p>
    <w:p w14:paraId="5AD181DA" w14:textId="77777777" w:rsidR="00FC2BC9" w:rsidRDefault="00FC2BC9" w:rsidP="00FC2BC9">
      <w:pPr>
        <w:spacing w:after="0"/>
        <w:jc w:val="both"/>
        <w:rPr>
          <w:b/>
          <w:sz w:val="21"/>
          <w:szCs w:val="21"/>
        </w:rPr>
      </w:pPr>
      <w:r w:rsidRPr="00956456">
        <w:rPr>
          <w:rFonts w:hint="eastAsia"/>
          <w:b/>
          <w:i/>
          <w:iCs/>
          <w:sz w:val="21"/>
          <w:szCs w:val="21"/>
          <w:u w:val="single"/>
        </w:rPr>
        <w:t>P</w:t>
      </w:r>
      <w:r w:rsidRPr="00956456">
        <w:rPr>
          <w:b/>
          <w:i/>
          <w:iCs/>
          <w:sz w:val="21"/>
          <w:szCs w:val="21"/>
          <w:u w:val="single"/>
        </w:rPr>
        <w:t>roposal3</w:t>
      </w:r>
      <w:r>
        <w:rPr>
          <w:b/>
          <w:i/>
          <w:iCs/>
          <w:sz w:val="21"/>
          <w:szCs w:val="21"/>
          <w:u w:val="single"/>
        </w:rPr>
        <w:t>b</w:t>
      </w:r>
      <w:r w:rsidRPr="00956456">
        <w:rPr>
          <w:b/>
          <w:sz w:val="21"/>
          <w:szCs w:val="21"/>
        </w:rPr>
        <w:t xml:space="preserve">: Support </w:t>
      </w:r>
      <w:r>
        <w:rPr>
          <w:b/>
          <w:sz w:val="21"/>
          <w:szCs w:val="21"/>
        </w:rPr>
        <w:t>uncertainty indication for the velocity and relative velocity</w:t>
      </w:r>
      <w:r w:rsidRPr="00956456">
        <w:rPr>
          <w:b/>
          <w:sz w:val="21"/>
          <w:szCs w:val="21"/>
        </w:rPr>
        <w:t xml:space="preserve"> </w:t>
      </w:r>
      <w:r>
        <w:rPr>
          <w:b/>
          <w:sz w:val="21"/>
          <w:szCs w:val="21"/>
        </w:rPr>
        <w:t xml:space="preserve">in the </w:t>
      </w:r>
      <w:r w:rsidRPr="00CF0791">
        <w:rPr>
          <w:b/>
          <w:i/>
          <w:iCs/>
          <w:sz w:val="21"/>
          <w:szCs w:val="21"/>
        </w:rPr>
        <w:t>QoS</w:t>
      </w:r>
      <w:r>
        <w:rPr>
          <w:b/>
          <w:sz w:val="21"/>
          <w:szCs w:val="21"/>
        </w:rPr>
        <w:t xml:space="preserve"> within </w:t>
      </w:r>
      <w:r>
        <w:rPr>
          <w:b/>
          <w:i/>
          <w:iCs/>
          <w:sz w:val="21"/>
          <w:szCs w:val="21"/>
        </w:rPr>
        <w:t>requestLocationInformation</w:t>
      </w:r>
      <w:r w:rsidRPr="00956456">
        <w:rPr>
          <w:b/>
          <w:sz w:val="21"/>
          <w:szCs w:val="21"/>
        </w:rPr>
        <w:t>.</w:t>
      </w:r>
    </w:p>
    <w:p w14:paraId="7B384957" w14:textId="77777777" w:rsidR="00B96EFB" w:rsidRPr="00956456" w:rsidRDefault="00B96EFB" w:rsidP="004259FC">
      <w:pPr>
        <w:spacing w:after="0"/>
        <w:jc w:val="both"/>
        <w:rPr>
          <w:b/>
          <w:sz w:val="21"/>
          <w:szCs w:val="21"/>
        </w:rPr>
      </w:pPr>
    </w:p>
    <w:p w14:paraId="70969D92" w14:textId="77777777" w:rsidR="00B22390" w:rsidRPr="00956456" w:rsidRDefault="00B22390" w:rsidP="004259FC">
      <w:pPr>
        <w:spacing w:after="0"/>
        <w:jc w:val="both"/>
        <w:rPr>
          <w:b/>
          <w:sz w:val="21"/>
          <w:szCs w:val="21"/>
        </w:rPr>
      </w:pPr>
      <w:r w:rsidRPr="00805D47">
        <w:rPr>
          <w:b/>
          <w:i/>
          <w:iCs/>
          <w:sz w:val="21"/>
          <w:szCs w:val="21"/>
          <w:u w:val="single"/>
        </w:rPr>
        <w:t>Proposal4</w:t>
      </w:r>
      <w:r w:rsidRPr="00956456">
        <w:rPr>
          <w:b/>
          <w:sz w:val="21"/>
          <w:szCs w:val="21"/>
        </w:rPr>
        <w:t>: Down-select from the following WFs from RAN2’s perspective:</w:t>
      </w:r>
    </w:p>
    <w:p w14:paraId="5D27D483" w14:textId="4543886F" w:rsidR="00B22390" w:rsidRPr="00956456" w:rsidRDefault="00B22390" w:rsidP="004259FC">
      <w:pPr>
        <w:pStyle w:val="a"/>
        <w:numPr>
          <w:ilvl w:val="0"/>
          <w:numId w:val="46"/>
        </w:numPr>
        <w:rPr>
          <w:b/>
        </w:rPr>
      </w:pPr>
      <w:r w:rsidRPr="00956456">
        <w:rPr>
          <w:b/>
        </w:rPr>
        <w:t xml:space="preserve">Option1: Remove the coding format description for </w:t>
      </w:r>
      <w:r w:rsidRPr="00956456">
        <w:rPr>
          <w:b/>
          <w:i/>
          <w:iCs/>
        </w:rPr>
        <w:t>rangeAndOrDirection</w:t>
      </w:r>
      <w:r w:rsidRPr="00956456">
        <w:rPr>
          <w:b/>
        </w:rPr>
        <w:t xml:space="preserve">, </w:t>
      </w:r>
      <w:r w:rsidRPr="00956456">
        <w:rPr>
          <w:b/>
          <w:i/>
          <w:iCs/>
        </w:rPr>
        <w:t>relativeLocationEstimate</w:t>
      </w:r>
      <w:r w:rsidRPr="00956456">
        <w:rPr>
          <w:b/>
        </w:rPr>
        <w:t xml:space="preserve">, and </w:t>
      </w:r>
      <w:r w:rsidRPr="00956456">
        <w:rPr>
          <w:b/>
          <w:i/>
          <w:iCs/>
        </w:rPr>
        <w:t>relativeVelocityWithUncertainty</w:t>
      </w:r>
      <w:r w:rsidRPr="00956456">
        <w:rPr>
          <w:b/>
        </w:rPr>
        <w:t xml:space="preserve"> while only cite </w:t>
      </w:r>
      <w:r w:rsidR="00237977">
        <w:rPr>
          <w:b/>
        </w:rPr>
        <w:t xml:space="preserve">the </w:t>
      </w:r>
      <w:r w:rsidR="00CE3887">
        <w:rPr>
          <w:b/>
        </w:rPr>
        <w:t xml:space="preserve">SA2 spec </w:t>
      </w:r>
      <w:r w:rsidR="00BB2C3B">
        <w:rPr>
          <w:b/>
        </w:rPr>
        <w:t>TS 23.0</w:t>
      </w:r>
      <w:r w:rsidR="00FC7806">
        <w:rPr>
          <w:b/>
        </w:rPr>
        <w:t>32</w:t>
      </w:r>
    </w:p>
    <w:p w14:paraId="5C1083C6" w14:textId="3F4DE519" w:rsidR="00B22390" w:rsidRPr="00956456" w:rsidRDefault="00B22390" w:rsidP="004259FC">
      <w:pPr>
        <w:pStyle w:val="a"/>
        <w:numPr>
          <w:ilvl w:val="0"/>
          <w:numId w:val="46"/>
        </w:numPr>
        <w:rPr>
          <w:b/>
        </w:rPr>
      </w:pPr>
      <w:r w:rsidRPr="00956456">
        <w:rPr>
          <w:b/>
        </w:rPr>
        <w:t xml:space="preserve">Option2: Keep the current description in RAN2. </w:t>
      </w:r>
    </w:p>
    <w:sectPr w:rsidR="00B22390" w:rsidRPr="00956456" w:rsidSect="006C32F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B36B" w14:textId="77777777" w:rsidR="00225875" w:rsidRDefault="00225875">
      <w:r>
        <w:separator/>
      </w:r>
    </w:p>
  </w:endnote>
  <w:endnote w:type="continuationSeparator" w:id="0">
    <w:p w14:paraId="32DE3C46" w14:textId="77777777" w:rsidR="00225875" w:rsidRDefault="0022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A38B0" w14:textId="77777777" w:rsidR="00225875" w:rsidRDefault="00225875">
      <w:r>
        <w:separator/>
      </w:r>
    </w:p>
  </w:footnote>
  <w:footnote w:type="continuationSeparator" w:id="0">
    <w:p w14:paraId="2BB63823" w14:textId="77777777" w:rsidR="00225875" w:rsidRDefault="00225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75pt;height:10.7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B5744D"/>
    <w:multiLevelType w:val="hybridMultilevel"/>
    <w:tmpl w:val="F8EC14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212B15"/>
    <w:multiLevelType w:val="hybridMultilevel"/>
    <w:tmpl w:val="92B476BA"/>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987E17"/>
    <w:multiLevelType w:val="hybridMultilevel"/>
    <w:tmpl w:val="25AEF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536CEA"/>
    <w:multiLevelType w:val="hybridMultilevel"/>
    <w:tmpl w:val="3980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3F60E5B"/>
    <w:multiLevelType w:val="hybridMultilevel"/>
    <w:tmpl w:val="F6CEE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732870"/>
    <w:multiLevelType w:val="hybridMultilevel"/>
    <w:tmpl w:val="095A0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C624B6"/>
    <w:multiLevelType w:val="multilevel"/>
    <w:tmpl w:val="69C624B6"/>
    <w:lvl w:ilvl="0">
      <w:start w:val="1"/>
      <w:numFmt w:val="bullet"/>
      <w:lvlText w:val="–"/>
      <w:lvlJc w:val="left"/>
      <w:pPr>
        <w:tabs>
          <w:tab w:val="num" w:pos="360"/>
        </w:tabs>
        <w:ind w:left="360" w:hanging="360"/>
      </w:pPr>
      <w:rPr>
        <w:rFonts w:ascii="Arial" w:hAnsi="Arial" w:cs="Times New Roman" w:hint="default"/>
      </w:rPr>
    </w:lvl>
    <w:lvl w:ilvl="1">
      <w:start w:val="1"/>
      <w:numFmt w:val="bullet"/>
      <w:lvlText w:val="–"/>
      <w:lvlJc w:val="left"/>
      <w:pPr>
        <w:tabs>
          <w:tab w:val="num" w:pos="1080"/>
        </w:tabs>
        <w:ind w:left="1080" w:hanging="360"/>
      </w:pPr>
      <w:rPr>
        <w:rFonts w:ascii="Arial" w:hAnsi="Arial" w:cs="Times New Roman" w:hint="default"/>
      </w:rPr>
    </w:lvl>
    <w:lvl w:ilvl="2">
      <w:start w:val="360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9F8158E"/>
    <w:multiLevelType w:val="hybridMultilevel"/>
    <w:tmpl w:val="FDFEAF74"/>
    <w:lvl w:ilvl="0" w:tplc="8684D984">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7"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13"/>
  </w:num>
  <w:num w:numId="4">
    <w:abstractNumId w:val="36"/>
  </w:num>
  <w:num w:numId="5">
    <w:abstractNumId w:val="36"/>
    <w:lvlOverride w:ilvl="0">
      <w:startOverride w:val="1"/>
    </w:lvlOverride>
  </w:num>
  <w:num w:numId="6">
    <w:abstractNumId w:val="36"/>
    <w:lvlOverride w:ilvl="0">
      <w:startOverride w:val="1"/>
    </w:lvlOverride>
  </w:num>
  <w:num w:numId="7">
    <w:abstractNumId w:val="10"/>
  </w:num>
  <w:num w:numId="8">
    <w:abstractNumId w:val="37"/>
  </w:num>
  <w:num w:numId="9">
    <w:abstractNumId w:val="23"/>
  </w:num>
  <w:num w:numId="10">
    <w:abstractNumId w:val="32"/>
  </w:num>
  <w:num w:numId="11">
    <w:abstractNumId w:val="36"/>
  </w:num>
  <w:num w:numId="12">
    <w:abstractNumId w:val="29"/>
  </w:num>
  <w:num w:numId="13">
    <w:abstractNumId w:val="3"/>
  </w:num>
  <w:num w:numId="14">
    <w:abstractNumId w:val="41"/>
  </w:num>
  <w:num w:numId="15">
    <w:abstractNumId w:val="19"/>
  </w:num>
  <w:num w:numId="16">
    <w:abstractNumId w:val="12"/>
  </w:num>
  <w:num w:numId="17">
    <w:abstractNumId w:val="36"/>
  </w:num>
  <w:num w:numId="18">
    <w:abstractNumId w:val="22"/>
  </w:num>
  <w:num w:numId="19">
    <w:abstractNumId w:val="33"/>
  </w:num>
  <w:num w:numId="20">
    <w:abstractNumId w:val="38"/>
  </w:num>
  <w:num w:numId="21">
    <w:abstractNumId w:val="38"/>
  </w:num>
  <w:num w:numId="22">
    <w:abstractNumId w:val="36"/>
  </w:num>
  <w:num w:numId="23">
    <w:abstractNumId w:val="8"/>
  </w:num>
  <w:num w:numId="24">
    <w:abstractNumId w:val="15"/>
  </w:num>
  <w:num w:numId="25">
    <w:abstractNumId w:val="25"/>
  </w:num>
  <w:num w:numId="26">
    <w:abstractNumId w:val="1"/>
  </w:num>
  <w:num w:numId="27">
    <w:abstractNumId w:val="16"/>
  </w:num>
  <w:num w:numId="28">
    <w:abstractNumId w:val="28"/>
  </w:num>
  <w:num w:numId="29">
    <w:abstractNumId w:val="40"/>
  </w:num>
  <w:num w:numId="30">
    <w:abstractNumId w:val="39"/>
  </w:num>
  <w:num w:numId="31">
    <w:abstractNumId w:val="9"/>
  </w:num>
  <w:num w:numId="32">
    <w:abstractNumId w:val="17"/>
  </w:num>
  <w:num w:numId="33">
    <w:abstractNumId w:val="20"/>
  </w:num>
  <w:num w:numId="34">
    <w:abstractNumId w:val="21"/>
  </w:num>
  <w:num w:numId="35">
    <w:abstractNumId w:val="38"/>
  </w:num>
  <w:num w:numId="36">
    <w:abstractNumId w:val="35"/>
  </w:num>
  <w:num w:numId="37">
    <w:abstractNumId w:val="14"/>
  </w:num>
  <w:num w:numId="38">
    <w:abstractNumId w:val="0"/>
  </w:num>
  <w:num w:numId="39">
    <w:abstractNumId w:val="5"/>
  </w:num>
  <w:num w:numId="40">
    <w:abstractNumId w:val="4"/>
  </w:num>
  <w:num w:numId="41">
    <w:abstractNumId w:val="34"/>
  </w:num>
  <w:num w:numId="42">
    <w:abstractNumId w:val="7"/>
  </w:num>
  <w:num w:numId="43">
    <w:abstractNumId w:val="30"/>
  </w:num>
  <w:num w:numId="44">
    <w:abstractNumId w:val="26"/>
  </w:num>
  <w:num w:numId="45">
    <w:abstractNumId w:val="27"/>
  </w:num>
  <w:num w:numId="46">
    <w:abstractNumId w:val="18"/>
  </w:num>
  <w:num w:numId="47">
    <w:abstractNumId w:val="11"/>
  </w:num>
  <w:num w:numId="48">
    <w:abstractNumId w:val="24"/>
  </w:num>
  <w:num w:numId="49">
    <w:abstractNumId w:val="6"/>
  </w:num>
  <w:num w:numId="50">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D22"/>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2C6"/>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3E7D"/>
    <w:rsid w:val="00024326"/>
    <w:rsid w:val="00024434"/>
    <w:rsid w:val="00025294"/>
    <w:rsid w:val="00025570"/>
    <w:rsid w:val="000261B1"/>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5F8"/>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39E8"/>
    <w:rsid w:val="000448CC"/>
    <w:rsid w:val="00044C61"/>
    <w:rsid w:val="00044F33"/>
    <w:rsid w:val="00045321"/>
    <w:rsid w:val="00046908"/>
    <w:rsid w:val="00046B14"/>
    <w:rsid w:val="00046BCB"/>
    <w:rsid w:val="00047025"/>
    <w:rsid w:val="000474BB"/>
    <w:rsid w:val="00050B1C"/>
    <w:rsid w:val="00050F8F"/>
    <w:rsid w:val="000512B0"/>
    <w:rsid w:val="0005167C"/>
    <w:rsid w:val="00051899"/>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A56"/>
    <w:rsid w:val="00064C69"/>
    <w:rsid w:val="00064D73"/>
    <w:rsid w:val="000658A9"/>
    <w:rsid w:val="0006653C"/>
    <w:rsid w:val="00066FA2"/>
    <w:rsid w:val="00067643"/>
    <w:rsid w:val="00067B67"/>
    <w:rsid w:val="00067FC9"/>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A6E"/>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072A"/>
    <w:rsid w:val="00141246"/>
    <w:rsid w:val="001419FB"/>
    <w:rsid w:val="00141C38"/>
    <w:rsid w:val="001425E9"/>
    <w:rsid w:val="00143690"/>
    <w:rsid w:val="00143FCF"/>
    <w:rsid w:val="0014430D"/>
    <w:rsid w:val="00144891"/>
    <w:rsid w:val="00144AEA"/>
    <w:rsid w:val="00145D43"/>
    <w:rsid w:val="00146246"/>
    <w:rsid w:val="00146A94"/>
    <w:rsid w:val="00146B92"/>
    <w:rsid w:val="00146D37"/>
    <w:rsid w:val="001471FF"/>
    <w:rsid w:val="001475A0"/>
    <w:rsid w:val="00147B71"/>
    <w:rsid w:val="00150AD1"/>
    <w:rsid w:val="00150B6E"/>
    <w:rsid w:val="00150EF5"/>
    <w:rsid w:val="00151A39"/>
    <w:rsid w:val="00151F17"/>
    <w:rsid w:val="00151FA4"/>
    <w:rsid w:val="00152550"/>
    <w:rsid w:val="001531B3"/>
    <w:rsid w:val="00153323"/>
    <w:rsid w:val="0015358C"/>
    <w:rsid w:val="0015392B"/>
    <w:rsid w:val="00153933"/>
    <w:rsid w:val="001542B6"/>
    <w:rsid w:val="0015444D"/>
    <w:rsid w:val="0015464F"/>
    <w:rsid w:val="00154FBD"/>
    <w:rsid w:val="00155677"/>
    <w:rsid w:val="00156169"/>
    <w:rsid w:val="00156F43"/>
    <w:rsid w:val="00157494"/>
    <w:rsid w:val="00160282"/>
    <w:rsid w:val="00160398"/>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0D3"/>
    <w:rsid w:val="00180621"/>
    <w:rsid w:val="00181138"/>
    <w:rsid w:val="00181201"/>
    <w:rsid w:val="001813A1"/>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1A9"/>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C0C85"/>
    <w:rsid w:val="001C33FA"/>
    <w:rsid w:val="001C3BAA"/>
    <w:rsid w:val="001C3C9C"/>
    <w:rsid w:val="001C3CBE"/>
    <w:rsid w:val="001C3F4C"/>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2F7"/>
    <w:rsid w:val="001D4BE2"/>
    <w:rsid w:val="001D5341"/>
    <w:rsid w:val="001D549F"/>
    <w:rsid w:val="001D56A6"/>
    <w:rsid w:val="001D58C6"/>
    <w:rsid w:val="001D61F9"/>
    <w:rsid w:val="001D6358"/>
    <w:rsid w:val="001D6DD7"/>
    <w:rsid w:val="001D7522"/>
    <w:rsid w:val="001D7734"/>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0DC9"/>
    <w:rsid w:val="00211857"/>
    <w:rsid w:val="00211C5A"/>
    <w:rsid w:val="002133B7"/>
    <w:rsid w:val="00213CEA"/>
    <w:rsid w:val="00214706"/>
    <w:rsid w:val="00216D90"/>
    <w:rsid w:val="00216F1A"/>
    <w:rsid w:val="0022010C"/>
    <w:rsid w:val="00220769"/>
    <w:rsid w:val="00220F66"/>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875"/>
    <w:rsid w:val="00225FF0"/>
    <w:rsid w:val="0022615B"/>
    <w:rsid w:val="00226902"/>
    <w:rsid w:val="0022729B"/>
    <w:rsid w:val="0022756C"/>
    <w:rsid w:val="00230185"/>
    <w:rsid w:val="0023069F"/>
    <w:rsid w:val="00230953"/>
    <w:rsid w:val="002311BA"/>
    <w:rsid w:val="00231234"/>
    <w:rsid w:val="00232210"/>
    <w:rsid w:val="002327FD"/>
    <w:rsid w:val="00233AC5"/>
    <w:rsid w:val="0023417D"/>
    <w:rsid w:val="002345E7"/>
    <w:rsid w:val="00234A28"/>
    <w:rsid w:val="00235382"/>
    <w:rsid w:val="00235D8C"/>
    <w:rsid w:val="00236D53"/>
    <w:rsid w:val="00237977"/>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29E"/>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663"/>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5F9"/>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775"/>
    <w:rsid w:val="002B6851"/>
    <w:rsid w:val="002B7341"/>
    <w:rsid w:val="002B76D9"/>
    <w:rsid w:val="002B779D"/>
    <w:rsid w:val="002B7AA4"/>
    <w:rsid w:val="002B7B8A"/>
    <w:rsid w:val="002B7B9C"/>
    <w:rsid w:val="002C09E6"/>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39E"/>
    <w:rsid w:val="002D67AC"/>
    <w:rsid w:val="002D6892"/>
    <w:rsid w:val="002D6D61"/>
    <w:rsid w:val="002D7648"/>
    <w:rsid w:val="002E0C86"/>
    <w:rsid w:val="002E32D0"/>
    <w:rsid w:val="002E35DE"/>
    <w:rsid w:val="002E3E38"/>
    <w:rsid w:val="002E426E"/>
    <w:rsid w:val="002E467D"/>
    <w:rsid w:val="002E486F"/>
    <w:rsid w:val="002E4AAF"/>
    <w:rsid w:val="002E5299"/>
    <w:rsid w:val="002E588B"/>
    <w:rsid w:val="002E58F4"/>
    <w:rsid w:val="002E70F7"/>
    <w:rsid w:val="002E799B"/>
    <w:rsid w:val="002E7EA3"/>
    <w:rsid w:val="002F01D1"/>
    <w:rsid w:val="002F05E6"/>
    <w:rsid w:val="002F09A7"/>
    <w:rsid w:val="002F0E67"/>
    <w:rsid w:val="002F1094"/>
    <w:rsid w:val="002F12AB"/>
    <w:rsid w:val="002F1465"/>
    <w:rsid w:val="002F3DD8"/>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181"/>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D"/>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5B5"/>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2F6F"/>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13"/>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1254"/>
    <w:rsid w:val="003D2786"/>
    <w:rsid w:val="003D3162"/>
    <w:rsid w:val="003D32B4"/>
    <w:rsid w:val="003D36D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589"/>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1FF"/>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2F40"/>
    <w:rsid w:val="004233F6"/>
    <w:rsid w:val="004234EA"/>
    <w:rsid w:val="00424255"/>
    <w:rsid w:val="004242F1"/>
    <w:rsid w:val="0042430E"/>
    <w:rsid w:val="0042442A"/>
    <w:rsid w:val="00424A62"/>
    <w:rsid w:val="00424BBB"/>
    <w:rsid w:val="00424C69"/>
    <w:rsid w:val="00424E20"/>
    <w:rsid w:val="00425162"/>
    <w:rsid w:val="004259FC"/>
    <w:rsid w:val="00426A1D"/>
    <w:rsid w:val="00426D08"/>
    <w:rsid w:val="00430DEC"/>
    <w:rsid w:val="004311D2"/>
    <w:rsid w:val="004312C3"/>
    <w:rsid w:val="00433753"/>
    <w:rsid w:val="00433D47"/>
    <w:rsid w:val="00435010"/>
    <w:rsid w:val="004357D1"/>
    <w:rsid w:val="00435EC0"/>
    <w:rsid w:val="0043686B"/>
    <w:rsid w:val="00436A4A"/>
    <w:rsid w:val="00437050"/>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68C"/>
    <w:rsid w:val="0044577E"/>
    <w:rsid w:val="0044589A"/>
    <w:rsid w:val="00445D18"/>
    <w:rsid w:val="00445EA6"/>
    <w:rsid w:val="00446869"/>
    <w:rsid w:val="00446BFE"/>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6AF"/>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23E"/>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27CB"/>
    <w:rsid w:val="00493029"/>
    <w:rsid w:val="004932C7"/>
    <w:rsid w:val="004940A5"/>
    <w:rsid w:val="00494779"/>
    <w:rsid w:val="00494B51"/>
    <w:rsid w:val="00494B8D"/>
    <w:rsid w:val="004950E2"/>
    <w:rsid w:val="00495A32"/>
    <w:rsid w:val="00495B01"/>
    <w:rsid w:val="004964AD"/>
    <w:rsid w:val="004966E2"/>
    <w:rsid w:val="00497DD3"/>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0F61"/>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50E"/>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CDE"/>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2E2"/>
    <w:rsid w:val="005573CC"/>
    <w:rsid w:val="00557768"/>
    <w:rsid w:val="0055793A"/>
    <w:rsid w:val="0055798C"/>
    <w:rsid w:val="00557EFB"/>
    <w:rsid w:val="00560762"/>
    <w:rsid w:val="00560C66"/>
    <w:rsid w:val="00561D32"/>
    <w:rsid w:val="0056316E"/>
    <w:rsid w:val="0056363E"/>
    <w:rsid w:val="00563677"/>
    <w:rsid w:val="00564892"/>
    <w:rsid w:val="00565367"/>
    <w:rsid w:val="00565E4F"/>
    <w:rsid w:val="005666A1"/>
    <w:rsid w:val="00567BD8"/>
    <w:rsid w:val="00567C76"/>
    <w:rsid w:val="00570DB7"/>
    <w:rsid w:val="00570E76"/>
    <w:rsid w:val="00570F75"/>
    <w:rsid w:val="005715E1"/>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4E3"/>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86E"/>
    <w:rsid w:val="005D0BC5"/>
    <w:rsid w:val="005D1275"/>
    <w:rsid w:val="005D13B8"/>
    <w:rsid w:val="005D1682"/>
    <w:rsid w:val="005D19AA"/>
    <w:rsid w:val="005D2517"/>
    <w:rsid w:val="005D309E"/>
    <w:rsid w:val="005D3325"/>
    <w:rsid w:val="005D3605"/>
    <w:rsid w:val="005D39FA"/>
    <w:rsid w:val="005D3FA4"/>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53D"/>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70A"/>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272D"/>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0A40"/>
    <w:rsid w:val="00681281"/>
    <w:rsid w:val="006818C0"/>
    <w:rsid w:val="00681E0D"/>
    <w:rsid w:val="006820F1"/>
    <w:rsid w:val="0068285B"/>
    <w:rsid w:val="00682E9B"/>
    <w:rsid w:val="006833AB"/>
    <w:rsid w:val="0068382A"/>
    <w:rsid w:val="00684AC2"/>
    <w:rsid w:val="00684C40"/>
    <w:rsid w:val="00685595"/>
    <w:rsid w:val="00685CAD"/>
    <w:rsid w:val="006861F4"/>
    <w:rsid w:val="00686496"/>
    <w:rsid w:val="006868FC"/>
    <w:rsid w:val="00686A0B"/>
    <w:rsid w:val="00686F30"/>
    <w:rsid w:val="00686F7F"/>
    <w:rsid w:val="0068780A"/>
    <w:rsid w:val="00687A3D"/>
    <w:rsid w:val="00690749"/>
    <w:rsid w:val="0069089B"/>
    <w:rsid w:val="006909E1"/>
    <w:rsid w:val="00691F9B"/>
    <w:rsid w:val="00692B40"/>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68AD"/>
    <w:rsid w:val="006B73AE"/>
    <w:rsid w:val="006C01AC"/>
    <w:rsid w:val="006C0A09"/>
    <w:rsid w:val="006C0C53"/>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4F44"/>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2EB7"/>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537"/>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125"/>
    <w:rsid w:val="007703AB"/>
    <w:rsid w:val="0077045D"/>
    <w:rsid w:val="007707E4"/>
    <w:rsid w:val="00770947"/>
    <w:rsid w:val="00770991"/>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4F2D"/>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233"/>
    <w:rsid w:val="007A4B14"/>
    <w:rsid w:val="007A500A"/>
    <w:rsid w:val="007A54F3"/>
    <w:rsid w:val="007A55C8"/>
    <w:rsid w:val="007A5689"/>
    <w:rsid w:val="007A5BB0"/>
    <w:rsid w:val="007A5BB3"/>
    <w:rsid w:val="007A6EE7"/>
    <w:rsid w:val="007A6F37"/>
    <w:rsid w:val="007A7BD9"/>
    <w:rsid w:val="007A7C34"/>
    <w:rsid w:val="007B0550"/>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4DBA"/>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5D47"/>
    <w:rsid w:val="00806457"/>
    <w:rsid w:val="00806F34"/>
    <w:rsid w:val="00807AB3"/>
    <w:rsid w:val="00807FE7"/>
    <w:rsid w:val="00810D5F"/>
    <w:rsid w:val="00811DC4"/>
    <w:rsid w:val="0081400B"/>
    <w:rsid w:val="0081406F"/>
    <w:rsid w:val="008140DC"/>
    <w:rsid w:val="008141AA"/>
    <w:rsid w:val="00814237"/>
    <w:rsid w:val="00814305"/>
    <w:rsid w:val="008148D6"/>
    <w:rsid w:val="00815405"/>
    <w:rsid w:val="00815ED8"/>
    <w:rsid w:val="00816EC6"/>
    <w:rsid w:val="008172D9"/>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1E49"/>
    <w:rsid w:val="00842085"/>
    <w:rsid w:val="00842974"/>
    <w:rsid w:val="008432D0"/>
    <w:rsid w:val="00843449"/>
    <w:rsid w:val="00844509"/>
    <w:rsid w:val="008446B5"/>
    <w:rsid w:val="00844DC7"/>
    <w:rsid w:val="008454D9"/>
    <w:rsid w:val="00845763"/>
    <w:rsid w:val="00845835"/>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74E"/>
    <w:rsid w:val="00874164"/>
    <w:rsid w:val="00874194"/>
    <w:rsid w:val="00874A6E"/>
    <w:rsid w:val="00875530"/>
    <w:rsid w:val="0087568A"/>
    <w:rsid w:val="0087624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2D"/>
    <w:rsid w:val="008A4E52"/>
    <w:rsid w:val="008A655D"/>
    <w:rsid w:val="008A74AE"/>
    <w:rsid w:val="008A7532"/>
    <w:rsid w:val="008A7B0F"/>
    <w:rsid w:val="008A7D9D"/>
    <w:rsid w:val="008B12B5"/>
    <w:rsid w:val="008B12FA"/>
    <w:rsid w:val="008B16FD"/>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B7EDA"/>
    <w:rsid w:val="008C0981"/>
    <w:rsid w:val="008C09B6"/>
    <w:rsid w:val="008C23D0"/>
    <w:rsid w:val="008C29A4"/>
    <w:rsid w:val="008C2D82"/>
    <w:rsid w:val="008C3206"/>
    <w:rsid w:val="008C3C78"/>
    <w:rsid w:val="008C3E92"/>
    <w:rsid w:val="008C408E"/>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3F0D"/>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2E7"/>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1FC"/>
    <w:rsid w:val="0093035F"/>
    <w:rsid w:val="00931199"/>
    <w:rsid w:val="00931869"/>
    <w:rsid w:val="00931B70"/>
    <w:rsid w:val="00931C15"/>
    <w:rsid w:val="009321AC"/>
    <w:rsid w:val="00932453"/>
    <w:rsid w:val="00932BA4"/>
    <w:rsid w:val="00932D9B"/>
    <w:rsid w:val="00932F86"/>
    <w:rsid w:val="009333E2"/>
    <w:rsid w:val="009334B6"/>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34E"/>
    <w:rsid w:val="00956456"/>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997"/>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1C66"/>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F8E"/>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72"/>
    <w:rsid w:val="00996BF2"/>
    <w:rsid w:val="009971BF"/>
    <w:rsid w:val="00997C85"/>
    <w:rsid w:val="009A084A"/>
    <w:rsid w:val="009A0F0F"/>
    <w:rsid w:val="009A0FD3"/>
    <w:rsid w:val="009A25C6"/>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594"/>
    <w:rsid w:val="009A7DF7"/>
    <w:rsid w:val="009A7F02"/>
    <w:rsid w:val="009B042B"/>
    <w:rsid w:val="009B128C"/>
    <w:rsid w:val="009B138F"/>
    <w:rsid w:val="009B13E2"/>
    <w:rsid w:val="009B1934"/>
    <w:rsid w:val="009B2114"/>
    <w:rsid w:val="009B254E"/>
    <w:rsid w:val="009B2DAD"/>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82F"/>
    <w:rsid w:val="009C7B38"/>
    <w:rsid w:val="009C7B7B"/>
    <w:rsid w:val="009C7EC2"/>
    <w:rsid w:val="009D04F0"/>
    <w:rsid w:val="009D0D5B"/>
    <w:rsid w:val="009D0E30"/>
    <w:rsid w:val="009D189D"/>
    <w:rsid w:val="009D19D5"/>
    <w:rsid w:val="009D1A8D"/>
    <w:rsid w:val="009D2408"/>
    <w:rsid w:val="009D2B20"/>
    <w:rsid w:val="009D2D27"/>
    <w:rsid w:val="009D2DED"/>
    <w:rsid w:val="009D3348"/>
    <w:rsid w:val="009D33A6"/>
    <w:rsid w:val="009D4E41"/>
    <w:rsid w:val="009D4E66"/>
    <w:rsid w:val="009D517D"/>
    <w:rsid w:val="009D5A38"/>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042B"/>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7AB"/>
    <w:rsid w:val="00A34A61"/>
    <w:rsid w:val="00A34E2B"/>
    <w:rsid w:val="00A34FBB"/>
    <w:rsid w:val="00A3500C"/>
    <w:rsid w:val="00A3580C"/>
    <w:rsid w:val="00A3608F"/>
    <w:rsid w:val="00A361EF"/>
    <w:rsid w:val="00A36A2C"/>
    <w:rsid w:val="00A36BE3"/>
    <w:rsid w:val="00A36BF0"/>
    <w:rsid w:val="00A378D7"/>
    <w:rsid w:val="00A37B48"/>
    <w:rsid w:val="00A40DA2"/>
    <w:rsid w:val="00A41570"/>
    <w:rsid w:val="00A423DD"/>
    <w:rsid w:val="00A42497"/>
    <w:rsid w:val="00A425F0"/>
    <w:rsid w:val="00A427DA"/>
    <w:rsid w:val="00A429AA"/>
    <w:rsid w:val="00A4303B"/>
    <w:rsid w:val="00A430A5"/>
    <w:rsid w:val="00A43D1E"/>
    <w:rsid w:val="00A43ED1"/>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5F2C"/>
    <w:rsid w:val="00A760A0"/>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60"/>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5186"/>
    <w:rsid w:val="00B0524B"/>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2390"/>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3CE"/>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074"/>
    <w:rsid w:val="00B6413C"/>
    <w:rsid w:val="00B64183"/>
    <w:rsid w:val="00B64524"/>
    <w:rsid w:val="00B64F2A"/>
    <w:rsid w:val="00B6571B"/>
    <w:rsid w:val="00B65FE9"/>
    <w:rsid w:val="00B66137"/>
    <w:rsid w:val="00B66747"/>
    <w:rsid w:val="00B66B48"/>
    <w:rsid w:val="00B676EB"/>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2C"/>
    <w:rsid w:val="00B85CC9"/>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6EFB"/>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C3B"/>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4C4"/>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1A0E"/>
    <w:rsid w:val="00C228AD"/>
    <w:rsid w:val="00C22A16"/>
    <w:rsid w:val="00C22E96"/>
    <w:rsid w:val="00C2357C"/>
    <w:rsid w:val="00C23641"/>
    <w:rsid w:val="00C24342"/>
    <w:rsid w:val="00C24390"/>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3FE"/>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5DC1"/>
    <w:rsid w:val="00C46C5D"/>
    <w:rsid w:val="00C46E47"/>
    <w:rsid w:val="00C47460"/>
    <w:rsid w:val="00C50073"/>
    <w:rsid w:val="00C50447"/>
    <w:rsid w:val="00C50861"/>
    <w:rsid w:val="00C50D31"/>
    <w:rsid w:val="00C512B2"/>
    <w:rsid w:val="00C51B65"/>
    <w:rsid w:val="00C51BA6"/>
    <w:rsid w:val="00C51CEF"/>
    <w:rsid w:val="00C53C33"/>
    <w:rsid w:val="00C53F0F"/>
    <w:rsid w:val="00C54215"/>
    <w:rsid w:val="00C545A6"/>
    <w:rsid w:val="00C54613"/>
    <w:rsid w:val="00C54AE7"/>
    <w:rsid w:val="00C550F4"/>
    <w:rsid w:val="00C561C8"/>
    <w:rsid w:val="00C56496"/>
    <w:rsid w:val="00C56907"/>
    <w:rsid w:val="00C570C3"/>
    <w:rsid w:val="00C57882"/>
    <w:rsid w:val="00C60002"/>
    <w:rsid w:val="00C604FF"/>
    <w:rsid w:val="00C60803"/>
    <w:rsid w:val="00C60F39"/>
    <w:rsid w:val="00C610EF"/>
    <w:rsid w:val="00C61E02"/>
    <w:rsid w:val="00C624D6"/>
    <w:rsid w:val="00C62AE2"/>
    <w:rsid w:val="00C63313"/>
    <w:rsid w:val="00C6352C"/>
    <w:rsid w:val="00C636CA"/>
    <w:rsid w:val="00C64032"/>
    <w:rsid w:val="00C64392"/>
    <w:rsid w:val="00C65ACB"/>
    <w:rsid w:val="00C6626F"/>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3FAB"/>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A4"/>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489"/>
    <w:rsid w:val="00CE3887"/>
    <w:rsid w:val="00CE392F"/>
    <w:rsid w:val="00CE3D97"/>
    <w:rsid w:val="00CE5455"/>
    <w:rsid w:val="00CE54D0"/>
    <w:rsid w:val="00CE563E"/>
    <w:rsid w:val="00CE5671"/>
    <w:rsid w:val="00CE5BF6"/>
    <w:rsid w:val="00CE600A"/>
    <w:rsid w:val="00CE6824"/>
    <w:rsid w:val="00CE7296"/>
    <w:rsid w:val="00CE77B6"/>
    <w:rsid w:val="00CF0791"/>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F7D"/>
    <w:rsid w:val="00D732AA"/>
    <w:rsid w:val="00D73808"/>
    <w:rsid w:val="00D73907"/>
    <w:rsid w:val="00D73BEE"/>
    <w:rsid w:val="00D74756"/>
    <w:rsid w:val="00D747E5"/>
    <w:rsid w:val="00D74DC2"/>
    <w:rsid w:val="00D74E3C"/>
    <w:rsid w:val="00D74FC0"/>
    <w:rsid w:val="00D75E9D"/>
    <w:rsid w:val="00D75F40"/>
    <w:rsid w:val="00D766DD"/>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CD4"/>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670D"/>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1D95"/>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261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97FE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4BB4"/>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175"/>
    <w:rsid w:val="00EF447F"/>
    <w:rsid w:val="00EF4F35"/>
    <w:rsid w:val="00EF5139"/>
    <w:rsid w:val="00EF636F"/>
    <w:rsid w:val="00EF6C05"/>
    <w:rsid w:val="00EF7F13"/>
    <w:rsid w:val="00EF7F53"/>
    <w:rsid w:val="00F004F3"/>
    <w:rsid w:val="00F00896"/>
    <w:rsid w:val="00F00C14"/>
    <w:rsid w:val="00F01115"/>
    <w:rsid w:val="00F0118A"/>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510"/>
    <w:rsid w:val="00F358DC"/>
    <w:rsid w:val="00F35C9B"/>
    <w:rsid w:val="00F37440"/>
    <w:rsid w:val="00F37F16"/>
    <w:rsid w:val="00F406C3"/>
    <w:rsid w:val="00F410DC"/>
    <w:rsid w:val="00F411DA"/>
    <w:rsid w:val="00F418B2"/>
    <w:rsid w:val="00F418E6"/>
    <w:rsid w:val="00F41E33"/>
    <w:rsid w:val="00F424E6"/>
    <w:rsid w:val="00F42692"/>
    <w:rsid w:val="00F42990"/>
    <w:rsid w:val="00F42B40"/>
    <w:rsid w:val="00F43165"/>
    <w:rsid w:val="00F44D14"/>
    <w:rsid w:val="00F45317"/>
    <w:rsid w:val="00F458BA"/>
    <w:rsid w:val="00F46E57"/>
    <w:rsid w:val="00F46EBB"/>
    <w:rsid w:val="00F470EE"/>
    <w:rsid w:val="00F47848"/>
    <w:rsid w:val="00F50713"/>
    <w:rsid w:val="00F5078D"/>
    <w:rsid w:val="00F51369"/>
    <w:rsid w:val="00F5179A"/>
    <w:rsid w:val="00F52A68"/>
    <w:rsid w:val="00F52E78"/>
    <w:rsid w:val="00F52E83"/>
    <w:rsid w:val="00F530F4"/>
    <w:rsid w:val="00F53192"/>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3CB"/>
    <w:rsid w:val="00F725AE"/>
    <w:rsid w:val="00F72ED7"/>
    <w:rsid w:val="00F73727"/>
    <w:rsid w:val="00F7376A"/>
    <w:rsid w:val="00F742A7"/>
    <w:rsid w:val="00F745D5"/>
    <w:rsid w:val="00F753E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BC9"/>
    <w:rsid w:val="00FC2E66"/>
    <w:rsid w:val="00FC331B"/>
    <w:rsid w:val="00FC3410"/>
    <w:rsid w:val="00FC3810"/>
    <w:rsid w:val="00FC3E22"/>
    <w:rsid w:val="00FC4320"/>
    <w:rsid w:val="00FC4393"/>
    <w:rsid w:val="00FC56A4"/>
    <w:rsid w:val="00FC58E6"/>
    <w:rsid w:val="00FC5BDB"/>
    <w:rsid w:val="00FC5CB4"/>
    <w:rsid w:val="00FC5F54"/>
    <w:rsid w:val="00FC640D"/>
    <w:rsid w:val="00FC69B0"/>
    <w:rsid w:val="00FC6C3A"/>
    <w:rsid w:val="00FC70C7"/>
    <w:rsid w:val="00FC731E"/>
    <w:rsid w:val="00FC7806"/>
    <w:rsid w:val="00FC7BBB"/>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CA8"/>
    <w:rsid w:val="00FE1EA1"/>
    <w:rsid w:val="00FE212B"/>
    <w:rsid w:val="00FE3046"/>
    <w:rsid w:val="00FE31AB"/>
    <w:rsid w:val="00FE350B"/>
    <w:rsid w:val="00FE388D"/>
    <w:rsid w:val="00FE47D6"/>
    <w:rsid w:val="00FE524B"/>
    <w:rsid w:val="00FE5907"/>
    <w:rsid w:val="00FE5E34"/>
    <w:rsid w:val="00FE6521"/>
    <w:rsid w:val="00FE7538"/>
    <w:rsid w:val="00FF0CCB"/>
    <w:rsid w:val="00FF1115"/>
    <w:rsid w:val="00FF1A26"/>
    <w:rsid w:val="00FF24AD"/>
    <w:rsid w:val="00FF2BBF"/>
    <w:rsid w:val="00FF2E57"/>
    <w:rsid w:val="00FF2F7F"/>
    <w:rsid w:val="00FF303F"/>
    <w:rsid w:val="00FF4565"/>
    <w:rsid w:val="00FF4A5C"/>
    <w:rsid w:val="00FF56EC"/>
    <w:rsid w:val="00FF56F4"/>
    <w:rsid w:val="00FF56F9"/>
    <w:rsid w:val="00FF5A75"/>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C2BC9"/>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0"/>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rsid w:val="004049AD"/>
    <w:pPr>
      <w:pBdr>
        <w:top w:val="none" w:sz="0" w:space="0" w:color="auto"/>
      </w:pBdr>
      <w:spacing w:before="180"/>
      <w:outlineLvl w:val="1"/>
    </w:pPr>
    <w:rPr>
      <w:sz w:val="32"/>
    </w:rPr>
  </w:style>
  <w:style w:type="paragraph" w:styleId="3">
    <w:name w:val="heading 3"/>
    <w:basedOn w:val="20"/>
    <w:next w:val="a0"/>
    <w:link w:val="30"/>
    <w:qFormat/>
    <w:rsid w:val="004049AD"/>
    <w:pPr>
      <w:spacing w:before="120"/>
      <w:outlineLvl w:val="2"/>
    </w:pPr>
    <w:rPr>
      <w:sz w:val="28"/>
    </w:rPr>
  </w:style>
  <w:style w:type="paragraph" w:styleId="4">
    <w:name w:val="heading 4"/>
    <w:basedOn w:val="3"/>
    <w:next w:val="a0"/>
    <w:qFormat/>
    <w:rsid w:val="004049AD"/>
    <w:pPr>
      <w:ind w:left="1418" w:hanging="1418"/>
      <w:outlineLvl w:val="3"/>
    </w:pPr>
    <w:rPr>
      <w:sz w:val="24"/>
    </w:rPr>
  </w:style>
  <w:style w:type="paragraph" w:styleId="5">
    <w:name w:val="heading 5"/>
    <w:basedOn w:val="4"/>
    <w:next w:val="a0"/>
    <w:qFormat/>
    <w:rsid w:val="004049AD"/>
    <w:pPr>
      <w:ind w:left="1701" w:hanging="1701"/>
      <w:outlineLvl w:val="4"/>
    </w:pPr>
    <w:rPr>
      <w:sz w:val="22"/>
    </w:rPr>
  </w:style>
  <w:style w:type="paragraph" w:styleId="6">
    <w:name w:val="heading 6"/>
    <w:basedOn w:val="H6"/>
    <w:next w:val="a0"/>
    <w:qFormat/>
    <w:rsid w:val="004049AD"/>
    <w:pPr>
      <w:outlineLvl w:val="5"/>
    </w:pPr>
  </w:style>
  <w:style w:type="paragraph" w:styleId="7">
    <w:name w:val="heading 7"/>
    <w:basedOn w:val="H6"/>
    <w:next w:val="a0"/>
    <w:qFormat/>
    <w:rsid w:val="004049AD"/>
    <w:pPr>
      <w:outlineLvl w:val="6"/>
    </w:pPr>
  </w:style>
  <w:style w:type="paragraph" w:styleId="8">
    <w:name w:val="heading 8"/>
    <w:basedOn w:val="1"/>
    <w:next w:val="a0"/>
    <w:qFormat/>
    <w:rsid w:val="004049AD"/>
    <w:pPr>
      <w:ind w:left="0" w:firstLine="0"/>
      <w:outlineLvl w:val="7"/>
    </w:pPr>
  </w:style>
  <w:style w:type="paragraph" w:styleId="9">
    <w:name w:val="heading 9"/>
    <w:basedOn w:val="8"/>
    <w:next w:val="a0"/>
    <w:qFormat/>
    <w:rsid w:val="004049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0"/>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4049AD"/>
    <w:pPr>
      <w:outlineLvl w:val="9"/>
    </w:pPr>
  </w:style>
  <w:style w:type="paragraph" w:styleId="23">
    <w:name w:val="List Number 2"/>
    <w:basedOn w:val="a4"/>
    <w:rsid w:val="004049AD"/>
    <w:pPr>
      <w:ind w:left="851"/>
    </w:pPr>
  </w:style>
  <w:style w:type="paragraph" w:styleId="a5">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1"/>
    <w:semiHidden/>
    <w:rsid w:val="004049AD"/>
    <w:rPr>
      <w:b/>
      <w:position w:val="6"/>
      <w:sz w:val="16"/>
    </w:rPr>
  </w:style>
  <w:style w:type="paragraph" w:styleId="a7">
    <w:name w:val="footnote text"/>
    <w:basedOn w:val="a0"/>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0"/>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0"/>
    <w:rsid w:val="004049AD"/>
    <w:pPr>
      <w:keepLines/>
      <w:ind w:left="1702" w:hanging="1418"/>
    </w:pPr>
  </w:style>
  <w:style w:type="paragraph" w:customStyle="1" w:styleId="FP">
    <w:name w:val="FP"/>
    <w:basedOn w:val="a0"/>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0"/>
    <w:semiHidden/>
    <w:rsid w:val="004049AD"/>
    <w:pPr>
      <w:ind w:left="1985" w:hanging="1985"/>
    </w:pPr>
  </w:style>
  <w:style w:type="paragraph" w:styleId="TOC7">
    <w:name w:val="toc 7"/>
    <w:basedOn w:val="TOC6"/>
    <w:next w:val="a0"/>
    <w:semiHidden/>
    <w:rsid w:val="004049AD"/>
    <w:pPr>
      <w:ind w:left="2268" w:hanging="2268"/>
    </w:pPr>
  </w:style>
  <w:style w:type="paragraph" w:styleId="24">
    <w:name w:val="List Bullet 2"/>
    <w:basedOn w:val="a8"/>
    <w:rsid w:val="004049AD"/>
    <w:pPr>
      <w:ind w:left="851"/>
    </w:pPr>
  </w:style>
  <w:style w:type="paragraph" w:styleId="31">
    <w:name w:val="List Bullet 3"/>
    <w:basedOn w:val="24"/>
    <w:rsid w:val="004049AD"/>
    <w:pPr>
      <w:ind w:left="1135"/>
    </w:pPr>
  </w:style>
  <w:style w:type="paragraph" w:styleId="a4">
    <w:name w:val="List Number"/>
    <w:basedOn w:val="a9"/>
    <w:rsid w:val="004049AD"/>
  </w:style>
  <w:style w:type="paragraph" w:customStyle="1" w:styleId="EQ">
    <w:name w:val="EQ"/>
    <w:basedOn w:val="a0"/>
    <w:next w:val="a0"/>
    <w:rsid w:val="004049AD"/>
    <w:pPr>
      <w:keepLines/>
      <w:tabs>
        <w:tab w:val="center" w:pos="4536"/>
        <w:tab w:val="right" w:pos="9072"/>
      </w:tabs>
    </w:pPr>
    <w:rPr>
      <w:noProof/>
    </w:rPr>
  </w:style>
  <w:style w:type="paragraph" w:customStyle="1" w:styleId="TH">
    <w:name w:val="TH"/>
    <w:basedOn w:val="a0"/>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0"/>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0"/>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9"/>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9">
    <w:name w:val="List"/>
    <w:basedOn w:val="a0"/>
    <w:rsid w:val="004049AD"/>
    <w:pPr>
      <w:ind w:left="568" w:hanging="284"/>
    </w:pPr>
  </w:style>
  <w:style w:type="paragraph" w:styleId="a8">
    <w:name w:val="List Bullet"/>
    <w:basedOn w:val="a9"/>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9"/>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a">
    <w:name w:val="footer"/>
    <w:basedOn w:val="a5"/>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0"/>
    <w:link w:val="ae"/>
    <w:uiPriority w:val="99"/>
    <w:qFormat/>
  </w:style>
  <w:style w:type="character" w:styleId="af">
    <w:name w:val="FollowedHyperlink"/>
    <w:rPr>
      <w:color w:val="800080"/>
      <w:u w:val="single"/>
    </w:rPr>
  </w:style>
  <w:style w:type="paragraph" w:styleId="af0">
    <w:name w:val="Balloon Text"/>
    <w:basedOn w:val="a0"/>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0"/>
    <w:link w:val="af3"/>
    <w:autoRedefine/>
    <w:uiPriority w:val="34"/>
    <w:qFormat/>
    <w:rsid w:val="009B2DAD"/>
    <w:pPr>
      <w:numPr>
        <w:numId w:val="50"/>
      </w:numPr>
      <w:spacing w:after="0"/>
      <w:jc w:val="both"/>
    </w:pPr>
    <w:rPr>
      <w:rFonts w:eastAsia="Times New Roman" w:cs="宋体"/>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0"/>
    <w:next w:val="a0"/>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snapToGrid w:val="0"/>
      <w:spacing w:after="60"/>
      <w:jc w:val="both"/>
    </w:pPr>
    <w:rPr>
      <w:szCs w:val="16"/>
      <w:lang w:val="en-US"/>
    </w:rPr>
  </w:style>
  <w:style w:type="character" w:customStyle="1" w:styleId="12">
    <w:name w:val="页眉 字符1"/>
    <w:link w:val="a5"/>
    <w:rsid w:val="0077305B"/>
    <w:rPr>
      <w:rFonts w:ascii="Arial" w:hAnsi="Arial"/>
      <w:b/>
      <w:noProof/>
      <w:sz w:val="18"/>
    </w:rPr>
  </w:style>
  <w:style w:type="paragraph" w:customStyle="1" w:styleId="Agreement">
    <w:name w:val="Agreement"/>
    <w:basedOn w:val="a0"/>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0"/>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0"/>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2"/>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9B2DAD"/>
    <w:rPr>
      <w:rFonts w:ascii="Times New Roman" w:eastAsia="Times New Roman" w:hAnsi="Times New Roman"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Doc-title">
    <w:name w:val="Doc-title"/>
    <w:basedOn w:val="a0"/>
    <w:next w:val="Doc-text2"/>
    <w:link w:val="Doc-titleChar"/>
    <w:qFormat/>
    <w:rsid w:val="00051899"/>
    <w:pPr>
      <w:spacing w:before="60" w:after="120"/>
      <w:ind w:left="1259" w:hanging="1259"/>
      <w:jc w:val="both"/>
      <w:textAlignment w:val="auto"/>
    </w:pPr>
    <w:rPr>
      <w:rFonts w:ascii="Arial" w:eastAsia="Batang" w:hAnsi="Arial"/>
      <w:noProof/>
    </w:rPr>
  </w:style>
  <w:style w:type="character" w:customStyle="1" w:styleId="Doc-titleChar">
    <w:name w:val="Doc-title Char"/>
    <w:link w:val="Doc-title"/>
    <w:qFormat/>
    <w:rsid w:val="00051899"/>
    <w:rPr>
      <w:rFonts w:ascii="Arial" w:eastAsia="Batang"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file:///C:\Users\mtk16923\Documents\3GPP%20Meetings\202408%20-%20RAN2_127,%20Maastricht\Extracts\R2-2407146_(CR%2038355-i20).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4197</TotalTime>
  <Pages>3</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319</cp:revision>
  <dcterms:created xsi:type="dcterms:W3CDTF">2024-05-03T12:36:00Z</dcterms:created>
  <dcterms:modified xsi:type="dcterms:W3CDTF">2024-11-08T07:09:00Z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